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915C" w14:textId="54C37A01" w:rsidR="00BD6F70" w:rsidRDefault="00BD6F70" w:rsidP="00803609">
      <w:pPr>
        <w:tabs>
          <w:tab w:val="center" w:pos="4536"/>
          <w:tab w:val="right" w:pos="9072"/>
        </w:tabs>
        <w:spacing w:after="0" w:line="264" w:lineRule="auto"/>
        <w:rPr>
          <w:rFonts w:eastAsia="SimSun"/>
          <w:b/>
          <w:sz w:val="22"/>
          <w:szCs w:val="22"/>
          <w:lang w:eastAsia="zh-CN"/>
        </w:rPr>
      </w:pPr>
      <w:r>
        <w:rPr>
          <w:rFonts w:eastAsia="SimSun"/>
          <w:b/>
          <w:sz w:val="22"/>
          <w:szCs w:val="22"/>
          <w:lang w:eastAsia="zh-CN"/>
        </w:rPr>
        <w:t>3GPP TSG RAN WG1 #12</w:t>
      </w:r>
      <w:r w:rsidR="00361CA9">
        <w:rPr>
          <w:rFonts w:eastAsia="SimSun"/>
          <w:b/>
          <w:sz w:val="22"/>
          <w:szCs w:val="22"/>
          <w:lang w:eastAsia="zh-CN"/>
        </w:rPr>
        <w:t>2</w:t>
      </w:r>
      <w:r w:rsidR="00AA1CDB">
        <w:rPr>
          <w:rFonts w:eastAsia="SimSun"/>
          <w:b/>
          <w:sz w:val="22"/>
          <w:szCs w:val="22"/>
          <w:lang w:eastAsia="zh-CN"/>
        </w:rPr>
        <w:t>b</w:t>
      </w:r>
      <w:r>
        <w:rPr>
          <w:rFonts w:eastAsia="SimSun"/>
          <w:b/>
          <w:sz w:val="22"/>
          <w:szCs w:val="22"/>
          <w:lang w:eastAsia="zh-CN"/>
        </w:rPr>
        <w:tab/>
      </w:r>
      <w:r>
        <w:rPr>
          <w:rFonts w:eastAsia="SimSun"/>
          <w:b/>
          <w:sz w:val="22"/>
          <w:szCs w:val="22"/>
          <w:lang w:eastAsia="zh-CN"/>
        </w:rPr>
        <w:tab/>
      </w:r>
      <w:r w:rsidR="00582F7A" w:rsidRPr="00582F7A">
        <w:rPr>
          <w:rFonts w:eastAsia="SimSun"/>
          <w:b/>
          <w:sz w:val="22"/>
          <w:szCs w:val="22"/>
          <w:lang w:eastAsia="zh-CN"/>
        </w:rPr>
        <w:t>R1-2507152</w:t>
      </w:r>
    </w:p>
    <w:p w14:paraId="00C1944D" w14:textId="2DA6EEDA" w:rsidR="00056CD5" w:rsidRPr="009F7165" w:rsidRDefault="00582F7A" w:rsidP="00803609">
      <w:pPr>
        <w:tabs>
          <w:tab w:val="center" w:pos="4536"/>
          <w:tab w:val="right" w:pos="9072"/>
        </w:tabs>
        <w:spacing w:after="0" w:line="264" w:lineRule="auto"/>
        <w:rPr>
          <w:rFonts w:eastAsia="SimSun"/>
          <w:b/>
          <w:sz w:val="22"/>
          <w:szCs w:val="22"/>
          <w:lang w:eastAsia="zh-CN"/>
        </w:rPr>
      </w:pPr>
      <w:r>
        <w:rPr>
          <w:rFonts w:eastAsia="SimSun"/>
          <w:b/>
          <w:sz w:val="22"/>
          <w:szCs w:val="22"/>
          <w:lang w:eastAsia="zh-CN"/>
        </w:rPr>
        <w:t>Prague, Czech Republic, October 13</w:t>
      </w:r>
      <w:r w:rsidRPr="009F7165">
        <w:rPr>
          <w:rFonts w:eastAsia="SimSun"/>
          <w:b/>
          <w:sz w:val="22"/>
          <w:szCs w:val="22"/>
          <w:vertAlign w:val="superscript"/>
          <w:lang w:eastAsia="zh-CN"/>
        </w:rPr>
        <w:t>th</w:t>
      </w:r>
      <w:r>
        <w:rPr>
          <w:rFonts w:eastAsia="SimSun"/>
          <w:b/>
          <w:sz w:val="22"/>
          <w:szCs w:val="22"/>
          <w:lang w:eastAsia="zh-CN"/>
        </w:rPr>
        <w:t xml:space="preserve"> – 17</w:t>
      </w:r>
      <w:r w:rsidRPr="009F7165">
        <w:rPr>
          <w:rFonts w:eastAsia="SimSun"/>
          <w:b/>
          <w:sz w:val="22"/>
          <w:szCs w:val="22"/>
          <w:vertAlign w:val="superscript"/>
          <w:lang w:eastAsia="zh-CN"/>
        </w:rPr>
        <w:t>th</w:t>
      </w:r>
      <w:r w:rsidRPr="009F7165">
        <w:rPr>
          <w:rFonts w:eastAsia="SimSun"/>
          <w:b/>
          <w:sz w:val="22"/>
          <w:szCs w:val="22"/>
          <w:lang w:eastAsia="zh-CN"/>
        </w:rPr>
        <w:t>, 2025</w:t>
      </w:r>
    </w:p>
    <w:p w14:paraId="2316580B" w14:textId="77777777" w:rsidR="00440CAD" w:rsidRPr="00056CD5" w:rsidRDefault="00440CAD" w:rsidP="00803609">
      <w:pPr>
        <w:tabs>
          <w:tab w:val="left" w:pos="1800"/>
          <w:tab w:val="right" w:pos="9072"/>
        </w:tabs>
        <w:spacing w:after="0"/>
        <w:jc w:val="both"/>
        <w:rPr>
          <w:rFonts w:eastAsia="SimSun"/>
          <w:b/>
          <w:sz w:val="22"/>
          <w:szCs w:val="22"/>
          <w:highlight w:val="yellow"/>
          <w:lang w:eastAsia="zh-CN"/>
        </w:rPr>
      </w:pPr>
    </w:p>
    <w:p w14:paraId="2B3C531F" w14:textId="77777777" w:rsidR="00440CAD" w:rsidRDefault="00697913" w:rsidP="00803609">
      <w:pPr>
        <w:pStyle w:val="Header"/>
        <w:tabs>
          <w:tab w:val="clear" w:pos="4536"/>
          <w:tab w:val="left" w:pos="1560"/>
        </w:tabs>
        <w:spacing w:after="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444D9DC9" w14:textId="617C426C" w:rsidR="00440CAD" w:rsidRPr="00DC761D" w:rsidRDefault="00697913" w:rsidP="00803609">
      <w:pPr>
        <w:pStyle w:val="Header"/>
        <w:tabs>
          <w:tab w:val="clear" w:pos="4536"/>
          <w:tab w:val="left" w:pos="1560"/>
        </w:tabs>
        <w:spacing w:after="0"/>
        <w:jc w:val="both"/>
        <w:rPr>
          <w:rFonts w:ascii="Times New Roman" w:hAnsi="Times New Roman"/>
          <w:sz w:val="22"/>
          <w:szCs w:val="22"/>
          <w:highlight w:val="yellow"/>
        </w:rPr>
      </w:pPr>
      <w:r>
        <w:rPr>
          <w:rFonts w:ascii="Times New Roman" w:hAnsi="Times New Roman"/>
          <w:sz w:val="22"/>
          <w:szCs w:val="22"/>
        </w:rPr>
        <w:t>Title:</w:t>
      </w:r>
      <w:r>
        <w:rPr>
          <w:rFonts w:ascii="Times New Roman" w:hAnsi="Times New Roman"/>
          <w:sz w:val="22"/>
          <w:szCs w:val="22"/>
        </w:rPr>
        <w:tab/>
      </w:r>
      <w:r w:rsidR="00CF63A0" w:rsidRPr="00CF63A0">
        <w:rPr>
          <w:rFonts w:ascii="Times New Roman" w:hAnsi="Times New Roman"/>
          <w:sz w:val="22"/>
          <w:szCs w:val="22"/>
        </w:rPr>
        <w:t>Maintenance on low-band CA via switching</w:t>
      </w:r>
    </w:p>
    <w:p w14:paraId="70AAF378" w14:textId="51A58BA3" w:rsidR="00440CAD" w:rsidRDefault="00697913" w:rsidP="00803609">
      <w:pPr>
        <w:pStyle w:val="Header"/>
        <w:tabs>
          <w:tab w:val="clear" w:pos="4536"/>
          <w:tab w:val="left" w:pos="1560"/>
        </w:tabs>
        <w:spacing w:after="0"/>
        <w:jc w:val="both"/>
        <w:rPr>
          <w:rFonts w:ascii="Times New Roman" w:hAnsi="Times New Roman"/>
          <w:sz w:val="22"/>
          <w:szCs w:val="22"/>
        </w:rPr>
      </w:pPr>
      <w:r w:rsidRPr="00B45E63">
        <w:rPr>
          <w:rFonts w:ascii="Times New Roman" w:hAnsi="Times New Roman"/>
          <w:sz w:val="22"/>
          <w:szCs w:val="22"/>
        </w:rPr>
        <w:t>Agenda Item:</w:t>
      </w:r>
      <w:r w:rsidRPr="00B45E63">
        <w:rPr>
          <w:rFonts w:ascii="Times New Roman" w:hAnsi="Times New Roman"/>
          <w:sz w:val="22"/>
          <w:szCs w:val="22"/>
        </w:rPr>
        <w:tab/>
      </w:r>
      <w:r w:rsidR="00966379" w:rsidRPr="00966379">
        <w:rPr>
          <w:rFonts w:ascii="Times New Roman" w:hAnsi="Times New Roman"/>
          <w:sz w:val="22"/>
          <w:szCs w:val="22"/>
        </w:rPr>
        <w:t>8</w:t>
      </w:r>
      <w:r w:rsidRPr="00966379">
        <w:rPr>
          <w:rFonts w:ascii="Times New Roman" w:hAnsi="Times New Roman"/>
          <w:sz w:val="22"/>
          <w:szCs w:val="22"/>
        </w:rPr>
        <w:t>.</w:t>
      </w:r>
      <w:r w:rsidR="00AA1CDB">
        <w:rPr>
          <w:rFonts w:ascii="Times New Roman" w:hAnsi="Times New Roman"/>
          <w:sz w:val="22"/>
          <w:szCs w:val="22"/>
        </w:rPr>
        <w:t>8</w:t>
      </w:r>
    </w:p>
    <w:p w14:paraId="694B3F6C" w14:textId="77777777" w:rsidR="00440CAD" w:rsidRDefault="00697913" w:rsidP="00803609">
      <w:pPr>
        <w:pStyle w:val="Header"/>
        <w:tabs>
          <w:tab w:val="left" w:pos="1560"/>
        </w:tabs>
        <w:spacing w:after="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06CD03C1" w14:textId="77777777" w:rsidR="00440CAD" w:rsidRPr="00803609" w:rsidRDefault="00440CAD">
      <w:pPr>
        <w:pBdr>
          <w:bottom w:val="single" w:sz="4" w:space="1" w:color="auto"/>
        </w:pBdr>
        <w:tabs>
          <w:tab w:val="left" w:pos="2552"/>
        </w:tabs>
        <w:rPr>
          <w:rFonts w:eastAsia="SimSun"/>
          <w:sz w:val="6"/>
          <w:szCs w:val="6"/>
          <w:lang w:eastAsia="zh-CN"/>
        </w:rPr>
      </w:pPr>
      <w:bookmarkStart w:id="0" w:name="Source"/>
      <w:bookmarkStart w:id="1" w:name="DocumentFor"/>
      <w:bookmarkEnd w:id="0"/>
      <w:bookmarkEnd w:id="1"/>
    </w:p>
    <w:p w14:paraId="0215BDB6" w14:textId="77777777" w:rsidR="00BA30C4" w:rsidRDefault="00697913" w:rsidP="00BA30C4">
      <w:pPr>
        <w:pStyle w:val="Heading1"/>
        <w:rPr>
          <w:rFonts w:ascii="Times New Roman" w:hAnsi="Times New Roman" w:cs="Times New Roman"/>
        </w:rPr>
      </w:pPr>
      <w:r>
        <w:rPr>
          <w:rFonts w:ascii="Times New Roman" w:hAnsi="Times New Roman" w:cs="Times New Roman"/>
        </w:rPr>
        <w:t>Introduction</w:t>
      </w:r>
    </w:p>
    <w:p w14:paraId="2D88384D" w14:textId="35C09884" w:rsidR="00DC761D" w:rsidRDefault="00582F7A" w:rsidP="00582F7A">
      <w:pPr>
        <w:tabs>
          <w:tab w:val="left" w:pos="0"/>
        </w:tabs>
        <w:spacing w:after="120" w:line="252" w:lineRule="auto"/>
        <w:rPr>
          <w:rFonts w:eastAsia="SimSun"/>
          <w:szCs w:val="20"/>
        </w:rPr>
      </w:pPr>
      <w:r>
        <w:rPr>
          <w:rFonts w:eastAsia="SimSun"/>
          <w:szCs w:val="20"/>
        </w:rPr>
        <w:t>In this contribution, we provide maintenance discussion and the related TP for the following maintenance issues for Rel-19 LBCA.</w:t>
      </w:r>
    </w:p>
    <w:p w14:paraId="2FB9E4B4" w14:textId="17CC018E" w:rsidR="00582F7A" w:rsidRPr="00323D7B" w:rsidRDefault="00582F7A" w:rsidP="00323D7B">
      <w:pPr>
        <w:pStyle w:val="ListParagraph"/>
        <w:numPr>
          <w:ilvl w:val="0"/>
          <w:numId w:val="23"/>
        </w:numPr>
        <w:tabs>
          <w:tab w:val="left" w:pos="0"/>
        </w:tabs>
        <w:ind w:leftChars="0"/>
        <w:rPr>
          <w:rFonts w:eastAsia="DengXian"/>
          <w:sz w:val="20"/>
          <w:lang w:eastAsia="zh-CN"/>
        </w:rPr>
      </w:pPr>
      <w:r>
        <w:rPr>
          <w:rFonts w:eastAsia="DengXian"/>
          <w:sz w:val="20"/>
          <w:lang w:eastAsia="zh-CN"/>
        </w:rPr>
        <w:t xml:space="preserve">It is unclear whether the collision handling in Clause 24 of TS38.213 is applied per single repetition of a channel or per all repetitions of a channel. </w:t>
      </w:r>
    </w:p>
    <w:p w14:paraId="010602D3" w14:textId="77777777" w:rsidR="00440CAD" w:rsidRDefault="00697913">
      <w:pPr>
        <w:pStyle w:val="Heading1"/>
        <w:rPr>
          <w:rFonts w:ascii="Times New Roman" w:hAnsi="Times New Roman" w:cs="Times New Roman"/>
        </w:rPr>
      </w:pPr>
      <w:r>
        <w:rPr>
          <w:rFonts w:ascii="Times New Roman" w:hAnsi="Times New Roman" w:cs="Times New Roman" w:hint="eastAsia"/>
        </w:rPr>
        <w:t>Discussion</w:t>
      </w:r>
    </w:p>
    <w:p w14:paraId="22818BA7" w14:textId="14987E70" w:rsidR="00BC31D3" w:rsidRPr="00323D7B" w:rsidRDefault="00323D7B" w:rsidP="00323D7B">
      <w:pPr>
        <w:pStyle w:val="Heading2"/>
        <w:tabs>
          <w:tab w:val="left" w:pos="612"/>
          <w:tab w:val="left" w:pos="756"/>
        </w:tabs>
        <w:spacing w:before="120" w:after="120"/>
        <w:rPr>
          <w:rFonts w:ascii="Times New Roman" w:hAnsi="Times New Roman" w:cs="Times New Roman"/>
          <w:b w:val="0"/>
        </w:rPr>
      </w:pPr>
      <w:r w:rsidRPr="00323D7B">
        <w:rPr>
          <w:rFonts w:ascii="Times New Roman" w:eastAsiaTheme="minorEastAsia" w:hAnsi="Times New Roman" w:cs="Times New Roman"/>
          <w:u w:val="single"/>
        </w:rPr>
        <w:t>Issue #1</w:t>
      </w:r>
      <w:r w:rsidRPr="00323D7B">
        <w:rPr>
          <w:rFonts w:ascii="Times New Roman" w:eastAsiaTheme="minorEastAsia" w:hAnsi="Times New Roman" w:cs="Times New Roman"/>
          <w:b w:val="0"/>
        </w:rPr>
        <w:t xml:space="preserve">: lack of clarity </w:t>
      </w:r>
      <w:r w:rsidRPr="00323D7B">
        <w:rPr>
          <w:rFonts w:ascii="Times New Roman" w:eastAsia="DengXian" w:hAnsi="Times New Roman" w:cs="Times New Roman"/>
          <w:b w:val="0"/>
        </w:rPr>
        <w:t>whether the collision handling in Clause 24 of TS38.213 is applied per single repetition of a channel or per all repetitions of a channel.</w:t>
      </w:r>
      <w:r w:rsidRPr="00323D7B">
        <w:rPr>
          <w:rFonts w:ascii="Times New Roman" w:eastAsiaTheme="minorEastAsia" w:hAnsi="Times New Roman" w:cs="Times New Roman"/>
          <w:b w:val="0"/>
        </w:rPr>
        <w:t xml:space="preserve"> </w:t>
      </w:r>
    </w:p>
    <w:p w14:paraId="5EB48FCA" w14:textId="3B6F23B5" w:rsidR="00323D7B" w:rsidRDefault="00323D7B" w:rsidP="005A6994">
      <w:pPr>
        <w:pStyle w:val="BodyText"/>
        <w:rPr>
          <w:rFonts w:eastAsiaTheme="minorEastAsia"/>
          <w:lang w:eastAsia="zh-CN"/>
        </w:rPr>
      </w:pPr>
      <w:r w:rsidRPr="0020434B">
        <w:rPr>
          <w:rFonts w:eastAsiaTheme="minorEastAsia"/>
          <w:b/>
          <w:lang w:eastAsia="zh-CN"/>
        </w:rPr>
        <w:t>Reasons for change</w:t>
      </w:r>
      <w:r>
        <w:rPr>
          <w:rFonts w:eastAsiaTheme="minorEastAsia"/>
          <w:lang w:eastAsia="zh-CN"/>
        </w:rPr>
        <w:t xml:space="preserve">: </w:t>
      </w:r>
      <w:r w:rsidR="007109D3">
        <w:rPr>
          <w:rFonts w:eastAsiaTheme="minorEastAsia"/>
          <w:lang w:eastAsia="zh-CN"/>
        </w:rPr>
        <w:t xml:space="preserve">The current Clause 24 of TS38.213 lists a number of collision handling behaviors for downlink/uplink channels that are semi-statically configured in a duration available for transmission/reception in FDD cell or SDL cell. Take the following as an example, </w:t>
      </w:r>
    </w:p>
    <w:p w14:paraId="4FFD2913" w14:textId="635E9F0C" w:rsidR="00323D7B" w:rsidRPr="007109D3" w:rsidRDefault="007109D3" w:rsidP="007109D3">
      <w:pPr>
        <w:pStyle w:val="BodyText"/>
        <w:ind w:left="720"/>
        <w:rPr>
          <w:rFonts w:eastAsiaTheme="minorEastAsia"/>
          <w:i/>
          <w:lang w:eastAsia="zh-CN"/>
        </w:rPr>
      </w:pPr>
      <w:r w:rsidRPr="007109D3">
        <w:rPr>
          <w:i/>
          <w:szCs w:val="22"/>
          <w:lang w:eastAsia="zh-CN"/>
        </w:rPr>
        <w:t>The UE does not transmit a</w:t>
      </w:r>
      <w:r w:rsidRPr="007109D3">
        <w:rPr>
          <w:i/>
        </w:rP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=0</m:t>
        </m:r>
      </m:oMath>
      <w:r w:rsidRPr="007109D3">
        <w:rPr>
          <w:i/>
        </w:rPr>
        <w:t>.</w:t>
      </w:r>
    </w:p>
    <w:p w14:paraId="113EE0BF" w14:textId="290B0558" w:rsidR="001F3F82" w:rsidRDefault="007109D3" w:rsidP="001F3F82">
      <w:pPr>
        <w:pStyle w:val="BodyText"/>
        <w:rPr>
          <w:rFonts w:eastAsiaTheme="minorEastAsia"/>
          <w:lang w:eastAsia="zh-CN"/>
        </w:rPr>
      </w:pPr>
      <w:r>
        <w:rPr>
          <w:rFonts w:eastAsiaTheme="minorEastAsia"/>
          <w:lang w:eastAsia="zh-CN"/>
        </w:rPr>
        <w:t>However, it is unclear whether “</w:t>
      </w:r>
      <w:r w:rsidRPr="007109D3">
        <w:rPr>
          <w:rFonts w:eastAsiaTheme="minorEastAsia"/>
          <w:i/>
          <w:lang w:eastAsia="zh-CN"/>
        </w:rPr>
        <w:t>a PUSCH</w:t>
      </w:r>
      <w:r>
        <w:rPr>
          <w:rFonts w:eastAsiaTheme="minorEastAsia"/>
          <w:lang w:eastAsia="zh-CN"/>
        </w:rPr>
        <w:t>” here refers to a PUSCH channel including all its repetitions or just a repetition of a PUSCH channel. On one hand, it is non-harmful</w:t>
      </w:r>
      <w:r w:rsidR="001F3F82">
        <w:rPr>
          <w:rFonts w:eastAsiaTheme="minorEastAsia"/>
          <w:lang w:eastAsia="zh-CN"/>
        </w:rPr>
        <w:t xml:space="preserve"> and even beneficial if the collision handling is performed per single repetition of a channel. On the other hand, the existing TS38.213 already established some precedents that, if a PUSCH is configur</w:t>
      </w:r>
      <w:r w:rsidR="00AC4A67">
        <w:rPr>
          <w:rFonts w:eastAsiaTheme="minorEastAsia"/>
          <w:lang w:eastAsia="zh-CN"/>
        </w:rPr>
        <w:t>ed with repetition, the wording</w:t>
      </w:r>
      <w:r w:rsidR="001F3F82">
        <w:rPr>
          <w:rFonts w:eastAsiaTheme="minorEastAsia"/>
          <w:lang w:eastAsia="zh-CN"/>
        </w:rPr>
        <w:t xml:space="preserve"> “a PUSCH transmission” refers to “repetitions of the PUSCH transmission”</w:t>
      </w:r>
      <w:r w:rsidR="00AC4A67">
        <w:rPr>
          <w:rFonts w:eastAsiaTheme="minorEastAsia"/>
          <w:lang w:eastAsia="zh-CN"/>
        </w:rPr>
        <w:t xml:space="preserve">. One of such precedents is the collision handling on PUSCH repetition Type B given as following for an example. </w:t>
      </w:r>
      <w:r w:rsidR="001F3F82">
        <w:rPr>
          <w:rFonts w:eastAsiaTheme="minorEastAsia"/>
          <w:lang w:eastAsia="zh-CN"/>
        </w:rPr>
        <w:t xml:space="preserve"> </w:t>
      </w:r>
    </w:p>
    <w:p w14:paraId="17760AC6" w14:textId="77777777" w:rsidR="00AC4A67" w:rsidRPr="00AC4A67" w:rsidRDefault="00A5527F" w:rsidP="00AC4A67">
      <w:pPr>
        <w:pStyle w:val="BodyText"/>
        <w:ind w:left="540"/>
        <w:rPr>
          <w:i/>
        </w:rPr>
      </w:pPr>
      <w:r w:rsidRPr="00AC4A67">
        <w:rPr>
          <w:i/>
          <w:lang w:eastAsia="zh-CN"/>
        </w:rPr>
        <w:t>“</w:t>
      </w:r>
      <w:r w:rsidRPr="00AC4A67">
        <w:rPr>
          <w:i/>
        </w:rPr>
        <w:t xml:space="preserve">If a UE transmits </w:t>
      </w:r>
      <w:r w:rsidRPr="00AC4A67">
        <w:rPr>
          <w:i/>
          <w:u w:val="single"/>
        </w:rPr>
        <w:t>a PUSCH with repetition Type B</w:t>
      </w:r>
      <w:r w:rsidRPr="00AC4A67">
        <w:rPr>
          <w:i/>
        </w:rPr>
        <w:t xml:space="preserve"> and the UE would transmit a PUCCH with HARQ-ACK and/or CSI information over a single slot that overlaps with </w:t>
      </w:r>
      <w:r w:rsidRPr="00AC4A67">
        <w:rPr>
          <w:i/>
          <w:u w:val="single"/>
        </w:rPr>
        <w:t>the PUSCH transmission in one or more slots</w:t>
      </w:r>
      <w:r w:rsidRPr="00AC4A67">
        <w:rPr>
          <w:i/>
        </w:rPr>
        <w:t xml:space="preserve">, the UE expects </w:t>
      </w:r>
      <w:r w:rsidRPr="00AC4A67">
        <w:rPr>
          <w:i/>
          <w:u w:val="single"/>
        </w:rPr>
        <w:t>all actual repetitions of the PUSCH transmission</w:t>
      </w:r>
      <w:r w:rsidRPr="00AC4A67">
        <w:rPr>
          <w:i/>
        </w:rPr>
        <w:t xml:space="preserve"> [6, TS 38.214] that would overlap with the PUCCH transmission to fulfill the conditions in clause 9.2.5 for multiplexing the HARQ-ACK and/or CSI information, and the UE multiplexes the HARQ-ACK and/or CSI information in</w:t>
      </w:r>
      <w:r w:rsidRPr="00AC4A67">
        <w:rPr>
          <w:i/>
          <w:color w:val="FF0000"/>
        </w:rPr>
        <w:t xml:space="preserve"> </w:t>
      </w:r>
      <w:r w:rsidRPr="00AC4A67">
        <w:rPr>
          <w:i/>
          <w:u w:val="single"/>
        </w:rPr>
        <w:t>the earliest actual PUSCH repetition of the PUSCH transmission</w:t>
      </w:r>
      <w:r w:rsidRPr="00AC4A67">
        <w:rPr>
          <w:i/>
        </w:rPr>
        <w:t xml:space="preserve"> that would overlap with the PUCCH transmission and includes more than one symbol. The UE does not expect that all actual repetitions that would overlap with the PUCCH transmission do not include more than one </w:t>
      </w:r>
      <w:r w:rsidR="0068367D" w:rsidRPr="00AC4A67">
        <w:rPr>
          <w:i/>
        </w:rPr>
        <w:t xml:space="preserve">symbol” </w:t>
      </w:r>
    </w:p>
    <w:p w14:paraId="7F60063D" w14:textId="6BF52842" w:rsidR="004C7FA5" w:rsidRDefault="0068367D" w:rsidP="005A6994">
      <w:pPr>
        <w:pStyle w:val="BodyText"/>
        <w:rPr>
          <w:rFonts w:eastAsiaTheme="minorEastAsia"/>
          <w:lang w:eastAsia="zh-CN"/>
        </w:rPr>
      </w:pPr>
      <w:r>
        <w:t xml:space="preserve">So, it is necessary to clarify that collision handling </w:t>
      </w:r>
      <w:r w:rsidR="009163A8">
        <w:t xml:space="preserve">in LBCA </w:t>
      </w:r>
      <w:r>
        <w:t>is per rep</w:t>
      </w:r>
      <w:r w:rsidR="006B6210">
        <w:t>e</w:t>
      </w:r>
      <w:r>
        <w:t>titio</w:t>
      </w:r>
      <w:r w:rsidR="009163A8">
        <w:t xml:space="preserve">n instead of per channel (all repetitions) to maintain the channel </w:t>
      </w:r>
      <w:r w:rsidR="009163A8">
        <w:rPr>
          <w:rFonts w:eastAsiaTheme="minorEastAsia"/>
          <w:lang w:eastAsia="zh-CN"/>
        </w:rPr>
        <w:t>efficiency</w:t>
      </w:r>
      <w:r w:rsidR="004C7FA5">
        <w:rPr>
          <w:rFonts w:eastAsiaTheme="minorEastAsia"/>
          <w:lang w:eastAsia="zh-CN"/>
        </w:rPr>
        <w:t>.</w:t>
      </w:r>
      <w:r w:rsidR="004C7FA5">
        <w:rPr>
          <w:rFonts w:eastAsiaTheme="minorEastAsia" w:hint="eastAsia"/>
          <w:lang w:eastAsia="zh-CN"/>
        </w:rPr>
        <w:t xml:space="preserve"> </w:t>
      </w:r>
    </w:p>
    <w:p w14:paraId="2E7002CF" w14:textId="5FB0E0CA" w:rsidR="00AE74AD" w:rsidRDefault="00AE74AD" w:rsidP="00AE74AD">
      <w:pPr>
        <w:rPr>
          <w:rFonts w:eastAsiaTheme="minorEastAsia"/>
          <w:lang w:eastAsia="zh-CN"/>
        </w:rPr>
      </w:pPr>
      <w:r w:rsidRPr="0020434B">
        <w:rPr>
          <w:rFonts w:eastAsiaTheme="minorEastAsia"/>
          <w:b/>
          <w:lang w:eastAsia="zh-CN"/>
        </w:rPr>
        <w:t>Summary of changes</w:t>
      </w:r>
      <w:r>
        <w:rPr>
          <w:rFonts w:eastAsiaTheme="minorEastAsia"/>
          <w:lang w:eastAsia="zh-CN"/>
        </w:rPr>
        <w:t>: Ad</w:t>
      </w:r>
      <w:r w:rsidR="001E1891">
        <w:rPr>
          <w:rFonts w:eastAsiaTheme="minorEastAsia"/>
          <w:lang w:eastAsia="zh-CN"/>
        </w:rPr>
        <w:t xml:space="preserve">d clarification in Clause 24 for the case where a channel or signal is configured with repetitions. </w:t>
      </w:r>
    </w:p>
    <w:p w14:paraId="68DCC87C" w14:textId="043FB8D7" w:rsidR="00AE74AD" w:rsidRDefault="001E1891" w:rsidP="005A6994">
      <w:pPr>
        <w:pStyle w:val="BodyText"/>
        <w:rPr>
          <w:rFonts w:eastAsiaTheme="minorEastAsia"/>
          <w:lang w:eastAsia="zh-CN"/>
        </w:rPr>
      </w:pPr>
      <w:r w:rsidRPr="0020434B">
        <w:rPr>
          <w:b/>
        </w:rPr>
        <w:t>Consequences if not approved</w:t>
      </w:r>
      <w:r>
        <w:rPr>
          <w:b/>
        </w:rPr>
        <w:t xml:space="preserve">: </w:t>
      </w:r>
      <w:r w:rsidR="00AA446E" w:rsidRPr="00AA446E">
        <w:t>Some repetitio</w:t>
      </w:r>
      <w:r w:rsidR="00AA446E">
        <w:t>ns of a channel/signal that are</w:t>
      </w:r>
      <w:r w:rsidR="00AA446E" w:rsidRPr="00AA446E">
        <w:t xml:space="preserve"> allocated in the cell-available duration</w:t>
      </w:r>
      <w:r w:rsidR="00AA446E">
        <w:t xml:space="preserve"> are unnecessarily banned from transmission/reception</w:t>
      </w:r>
      <w:r w:rsidR="00AA446E" w:rsidRPr="00AA446E">
        <w:t>.</w:t>
      </w:r>
      <w:r w:rsidR="00AA446E">
        <w:rPr>
          <w:b/>
        </w:rPr>
        <w:t xml:space="preserve"> </w:t>
      </w:r>
    </w:p>
    <w:p w14:paraId="06D10CC6" w14:textId="5D154761" w:rsidR="00146EF4" w:rsidRDefault="00ED02F8" w:rsidP="00FD143C">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sidR="004C7FA5">
        <w:rPr>
          <w:rFonts w:eastAsiaTheme="minorEastAsia"/>
          <w:b/>
          <w:i/>
          <w:szCs w:val="20"/>
          <w:lang w:eastAsia="zh-CN"/>
        </w:rPr>
        <w:t>1</w:t>
      </w:r>
      <w:r w:rsidRPr="00F90D5D">
        <w:rPr>
          <w:rFonts w:eastAsiaTheme="minorEastAsia"/>
          <w:b/>
          <w:i/>
          <w:szCs w:val="20"/>
          <w:lang w:eastAsia="zh-CN"/>
        </w:rPr>
        <w:t>:</w:t>
      </w:r>
      <w:r w:rsidR="009D3E44">
        <w:rPr>
          <w:rFonts w:eastAsiaTheme="minorEastAsia" w:hint="eastAsia"/>
          <w:b/>
          <w:i/>
          <w:szCs w:val="20"/>
          <w:lang w:eastAsia="zh-CN"/>
        </w:rPr>
        <w:t xml:space="preserve"> </w:t>
      </w:r>
      <w:r w:rsidR="004C7FA5">
        <w:rPr>
          <w:rFonts w:eastAsiaTheme="minorEastAsia"/>
          <w:b/>
          <w:i/>
          <w:szCs w:val="20"/>
          <w:lang w:eastAsia="zh-CN"/>
        </w:rPr>
        <w:t>The collision handling</w:t>
      </w:r>
      <w:r w:rsidR="009163A8">
        <w:rPr>
          <w:rFonts w:eastAsiaTheme="minorEastAsia"/>
          <w:b/>
          <w:i/>
          <w:szCs w:val="20"/>
          <w:lang w:eastAsia="zh-CN"/>
        </w:rPr>
        <w:t xml:space="preserve"> for semi-statically configured channel in LBCA is per repetition</w:t>
      </w:r>
      <w:r w:rsidR="004C7FA5">
        <w:rPr>
          <w:rFonts w:eastAsiaTheme="minorEastAsia"/>
          <w:b/>
          <w:i/>
          <w:szCs w:val="20"/>
          <w:lang w:eastAsia="zh-CN"/>
        </w:rPr>
        <w:t>.</w:t>
      </w:r>
    </w:p>
    <w:p w14:paraId="08286427" w14:textId="41DAAC77" w:rsidR="00FD143C" w:rsidRDefault="00146EF4" w:rsidP="00FD143C">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sidR="004C7FA5">
        <w:rPr>
          <w:rFonts w:eastAsiaTheme="minorEastAsia"/>
          <w:b/>
          <w:i/>
          <w:szCs w:val="20"/>
          <w:lang w:eastAsia="zh-CN"/>
        </w:rPr>
        <w:t>2</w:t>
      </w:r>
      <w:r w:rsidRPr="00F90D5D">
        <w:rPr>
          <w:rFonts w:eastAsiaTheme="minorEastAsia"/>
          <w:b/>
          <w:i/>
          <w:szCs w:val="20"/>
          <w:lang w:eastAsia="zh-CN"/>
        </w:rPr>
        <w:t>:</w:t>
      </w:r>
      <w:r w:rsidR="00F16619">
        <w:rPr>
          <w:rFonts w:eastAsiaTheme="minorEastAsia"/>
          <w:b/>
          <w:i/>
          <w:szCs w:val="20"/>
          <w:lang w:eastAsia="zh-CN"/>
        </w:rPr>
        <w:t xml:space="preserve"> Adopt the following TP for Clause 24 in TS38.213.</w:t>
      </w:r>
    </w:p>
    <w:tbl>
      <w:tblPr>
        <w:tblStyle w:val="TableGrid"/>
        <w:tblW w:w="0" w:type="auto"/>
        <w:tblLook w:val="04A0" w:firstRow="1" w:lastRow="0" w:firstColumn="1" w:lastColumn="0" w:noHBand="0" w:noVBand="1"/>
      </w:tblPr>
      <w:tblGrid>
        <w:gridCol w:w="9062"/>
      </w:tblGrid>
      <w:tr w:rsidR="00F16619" w14:paraId="20CDD70A" w14:textId="77777777" w:rsidTr="00F16619">
        <w:tc>
          <w:tcPr>
            <w:tcW w:w="9062" w:type="dxa"/>
          </w:tcPr>
          <w:p w14:paraId="3CDD7E9B" w14:textId="77777777" w:rsidR="00F16619" w:rsidRPr="00F16619" w:rsidRDefault="00F16619" w:rsidP="00F16619">
            <w:pPr>
              <w:spacing w:after="120" w:line="252" w:lineRule="auto"/>
              <w:rPr>
                <w:rFonts w:eastAsiaTheme="minorEastAsia"/>
                <w:i/>
                <w:szCs w:val="20"/>
                <w:lang w:eastAsia="zh-CN"/>
              </w:rPr>
            </w:pPr>
            <w:r w:rsidRPr="00F16619">
              <w:rPr>
                <w:rFonts w:eastAsiaTheme="minorEastAsia"/>
                <w:i/>
                <w:szCs w:val="20"/>
                <w:lang w:eastAsia="zh-CN"/>
              </w:rPr>
              <w:lastRenderedPageBreak/>
              <w:t>24</w:t>
            </w:r>
            <w:r w:rsidRPr="00F16619">
              <w:rPr>
                <w:rFonts w:eastAsiaTheme="minorEastAsia"/>
                <w:i/>
                <w:szCs w:val="20"/>
                <w:lang w:eastAsia="zh-CN"/>
              </w:rPr>
              <w:tab/>
              <w:t>Downlink carrier aggregation via switching</w:t>
            </w:r>
          </w:p>
          <w:p w14:paraId="184ECB04" w14:textId="77777777" w:rsidR="00F16619" w:rsidRPr="00F16619" w:rsidRDefault="00F16619" w:rsidP="00F16619">
            <w:pPr>
              <w:spacing w:line="259" w:lineRule="auto"/>
              <w:ind w:firstLineChars="800" w:firstLine="1600"/>
              <w:rPr>
                <w:rFonts w:eastAsia="SimSun"/>
                <w:bCs/>
                <w:color w:val="FF0000"/>
                <w:szCs w:val="22"/>
                <w:lang w:val="en-GB" w:eastAsia="ko-KR"/>
              </w:rPr>
            </w:pPr>
            <w:r w:rsidRPr="00F16619">
              <w:rPr>
                <w:rFonts w:eastAsia="SimSun"/>
                <w:bCs/>
                <w:color w:val="FF0000"/>
                <w:szCs w:val="22"/>
                <w:lang w:val="en-GB" w:eastAsia="ko-KR"/>
              </w:rPr>
              <w:t>************** Unchanged parts omitted**************</w:t>
            </w:r>
          </w:p>
          <w:p w14:paraId="08A9D46C" w14:textId="77777777" w:rsidR="0047487A" w:rsidRPr="0047487A" w:rsidRDefault="0047487A" w:rsidP="0047487A">
            <w:pPr>
              <w:spacing w:after="180" w:line="240" w:lineRule="auto"/>
              <w:rPr>
                <w:rFonts w:eastAsia="SimSun"/>
                <w:lang w:val="en-GB" w:eastAsia="zh-CN"/>
              </w:rPr>
            </w:pPr>
            <w:r w:rsidRPr="0047487A">
              <w:rPr>
                <w:rFonts w:eastAsia="SimSun"/>
                <w:lang w:val="en-GB" w:eastAsia="zh-CN"/>
              </w:rPr>
              <w:t xml:space="preserve">When the UE is provided </w:t>
            </w:r>
            <w:r w:rsidRPr="0047487A">
              <w:rPr>
                <w:rFonts w:eastAsia="SimSun"/>
                <w:i/>
                <w:lang w:val="en-GB" w:eastAsia="zh-CN"/>
              </w:rPr>
              <w:t>LBCA-SwitchingPattern</w:t>
            </w:r>
            <w:r w:rsidRPr="0047487A">
              <w:rPr>
                <w:rFonts w:eastAsia="SimSun"/>
                <w:lang w:val="en-GB" w:eastAsia="zh-CN"/>
              </w:rPr>
              <w:t xml:space="preserve">, the UE is provided </w:t>
            </w:r>
          </w:p>
          <w:p w14:paraId="7646E522" w14:textId="77777777" w:rsidR="0047487A" w:rsidRPr="0047487A" w:rsidRDefault="0047487A" w:rsidP="0047487A">
            <w:pPr>
              <w:spacing w:after="180" w:line="240" w:lineRule="auto"/>
              <w:ind w:left="568" w:hanging="284"/>
              <w:rPr>
                <w:rFonts w:eastAsia="SimSun"/>
                <w:lang w:val="en-GB" w:eastAsia="zh-CN"/>
              </w:rPr>
            </w:pPr>
            <w:r w:rsidRPr="0047487A">
              <w:rPr>
                <w:rFonts w:eastAsia="SimSun"/>
              </w:rPr>
              <w:t>-</w:t>
            </w:r>
            <w:r w:rsidRPr="0047487A">
              <w:rPr>
                <w:rFonts w:eastAsia="SimSun"/>
                <w:lang w:val="en-GB"/>
              </w:rPr>
              <w:tab/>
            </w:r>
            <w:r w:rsidRPr="0047487A">
              <w:rPr>
                <w:rFonts w:eastAsia="SimSun"/>
                <w:lang w:val="en-GB" w:eastAsia="zh-CN"/>
              </w:rPr>
              <w:t xml:space="preserve">a first duration, by </w:t>
            </w:r>
            <w:r w:rsidRPr="0047487A">
              <w:rPr>
                <w:rFonts w:eastAsia="SimSun"/>
                <w:i/>
                <w:lang w:val="en-GB" w:eastAsia="zh-CN"/>
              </w:rPr>
              <w:t>LBCA-SwitchingGap-Duration-PCelltoSCell</w:t>
            </w:r>
            <w:r w:rsidRPr="0047487A">
              <w:rPr>
                <w:rFonts w:eastAsia="SimSun"/>
                <w:lang w:val="en-GB" w:eastAsia="zh-CN"/>
              </w:rPr>
              <w:t>, ending at the end of the last slot from a number of consecutive slots with bit value ‘0’, for the UE to switch operation from the PCell to the SCell over the first duration, and</w:t>
            </w:r>
          </w:p>
          <w:p w14:paraId="18D14882" w14:textId="77777777" w:rsidR="0047487A" w:rsidRPr="0047487A" w:rsidRDefault="0047487A" w:rsidP="0047487A">
            <w:pPr>
              <w:spacing w:after="180" w:line="240" w:lineRule="auto"/>
              <w:ind w:left="568" w:hanging="284"/>
              <w:rPr>
                <w:rFonts w:eastAsia="SimSun"/>
                <w:lang w:val="en-GB" w:eastAsia="zh-CN"/>
              </w:rPr>
            </w:pPr>
            <w:r w:rsidRPr="0047487A">
              <w:rPr>
                <w:rFonts w:eastAsia="SimSun"/>
              </w:rPr>
              <w:t>-</w:t>
            </w:r>
            <w:r w:rsidRPr="0047487A">
              <w:rPr>
                <w:rFonts w:eastAsia="SimSun"/>
                <w:lang w:val="en-GB"/>
              </w:rPr>
              <w:tab/>
            </w:r>
            <w:r w:rsidRPr="0047487A">
              <w:rPr>
                <w:rFonts w:eastAsia="SimSun"/>
                <w:lang w:val="en-GB" w:eastAsia="zh-CN"/>
              </w:rPr>
              <w:t xml:space="preserve">a second duration, by </w:t>
            </w:r>
            <w:r w:rsidRPr="0047487A">
              <w:rPr>
                <w:rFonts w:eastAsia="SimSun"/>
                <w:i/>
                <w:lang w:val="en-GB" w:eastAsia="zh-CN"/>
              </w:rPr>
              <w:t>LBCA-SwitchingGap-SCelltoPCell</w:t>
            </w:r>
            <w:r w:rsidRPr="0047487A">
              <w:rPr>
                <w:rFonts w:eastAsia="SimSun"/>
                <w:lang w:val="en-GB" w:eastAsia="zh-CN"/>
              </w:rPr>
              <w:t>, ending at the end of the last slot from a number of consecutive slots with bit value ‘1’, for the UE to switch operation from the SCell to the PCell over the second duration</w:t>
            </w:r>
          </w:p>
          <w:p w14:paraId="749038C4" w14:textId="61516CA0" w:rsidR="0047487A" w:rsidRPr="0047487A" w:rsidRDefault="0047487A" w:rsidP="00E8779F">
            <w:pPr>
              <w:spacing w:after="120" w:line="252" w:lineRule="auto"/>
              <w:rPr>
                <w:rFonts w:eastAsiaTheme="minorEastAsia"/>
                <w:color w:val="FF0000"/>
                <w:szCs w:val="20"/>
                <w:u w:val="single"/>
                <w:lang w:eastAsia="zh-CN"/>
              </w:rPr>
            </w:pPr>
            <w:r w:rsidRPr="0047487A">
              <w:rPr>
                <w:rFonts w:eastAsiaTheme="minorEastAsia"/>
                <w:color w:val="FF0000"/>
                <w:szCs w:val="20"/>
                <w:u w:val="single"/>
                <w:lang w:eastAsia="zh-CN"/>
              </w:rPr>
              <w:t>The following applies to a channel or signal if the channel or signal is not configured with repetitions, and</w:t>
            </w:r>
            <w:r w:rsidR="00054F92">
              <w:rPr>
                <w:rFonts w:eastAsiaTheme="minorEastAsia"/>
                <w:color w:val="FF0000"/>
                <w:szCs w:val="20"/>
                <w:u w:val="single"/>
                <w:lang w:eastAsia="zh-CN"/>
              </w:rPr>
              <w:t xml:space="preserve"> applies to each repetition of the</w:t>
            </w:r>
            <w:r w:rsidRPr="0047487A">
              <w:rPr>
                <w:rFonts w:eastAsiaTheme="minorEastAsia"/>
                <w:color w:val="FF0000"/>
                <w:szCs w:val="20"/>
                <w:u w:val="single"/>
                <w:lang w:eastAsia="zh-CN"/>
              </w:rPr>
              <w:t xml:space="preserve"> channel or signal otherwise. </w:t>
            </w:r>
          </w:p>
          <w:p w14:paraId="7BB2CE32" w14:textId="60B3C9DA"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nor/>
                    </m:rPr>
                    <w:rPr>
                      <w:rFonts w:eastAsiaTheme="minorEastAsia"/>
                      <w:szCs w:val="20"/>
                      <w:lang w:eastAsia="zh-CN"/>
                    </w:rPr>
                    <m:t>TA</m:t>
                  </m:r>
                </m:sub>
              </m:sSub>
              <m:r>
                <m:rPr>
                  <m:sty m:val="p"/>
                </m:rPr>
                <w:rPr>
                  <w:rFonts w:ascii="Cambria Math" w:eastAsiaTheme="minorEastAsia" w:hAnsi="Cambria Math"/>
                  <w:szCs w:val="20"/>
                  <w:lang w:eastAsia="zh-CN"/>
                </w:rPr>
                <m:t>=0</m:t>
              </m:r>
            </m:oMath>
            <w:r w:rsidRPr="0047487A">
              <w:rPr>
                <w:rFonts w:eastAsiaTheme="minorEastAsia"/>
                <w:szCs w:val="20"/>
                <w:lang w:eastAsia="zh-CN"/>
              </w:rPr>
              <w:t>.</w:t>
            </w:r>
          </w:p>
          <w:p w14:paraId="159D4CA7" w14:textId="77777777"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The UE does not receive a PDSCH, or PDCCH, or CSI-RS, or PRS configured by higher layers in a set of symbols on the PCell when the set of symbols includes at least one symbol that is in the first duration or is in a slot with bit value ‘1’.</w:t>
            </w:r>
          </w:p>
          <w:p w14:paraId="4E925924" w14:textId="77777777"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The UE does not receive a PDSCH, or PDCCH, or CSI-RS, or PRS configured by higher layers in a set of symbols on the SCell when the set of symbols includes at least one symbol that is in the second duration or is in a slot with bit value ‘0’.</w:t>
            </w:r>
          </w:p>
          <w:p w14:paraId="5F7295F0" w14:textId="77777777"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49EF0C8D" w14:textId="77777777"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63B7E4B5" w14:textId="027A68CF" w:rsidR="00F16619" w:rsidRPr="00C354C0" w:rsidRDefault="008427E9" w:rsidP="00C354C0">
            <w:pPr>
              <w:spacing w:after="120" w:line="252" w:lineRule="auto"/>
              <w:rPr>
                <w:rFonts w:eastAsiaTheme="minorEastAsia"/>
                <w:i/>
                <w:szCs w:val="20"/>
                <w:lang w:eastAsia="zh-CN"/>
              </w:rPr>
            </w:pPr>
            <w:r w:rsidRPr="0047487A">
              <w:rPr>
                <w:rFonts w:eastAsiaTheme="minorEastAsia"/>
                <w:szCs w:val="20"/>
                <w:lang w:eastAsia="zh-CN"/>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tc>
      </w:tr>
    </w:tbl>
    <w:p w14:paraId="0EE66799" w14:textId="77777777" w:rsidR="00C41DED" w:rsidRPr="00C41DED" w:rsidRDefault="00C41DED" w:rsidP="00286496">
      <w:pPr>
        <w:spacing w:after="120" w:line="252" w:lineRule="auto"/>
        <w:rPr>
          <w:rFonts w:eastAsiaTheme="minorEastAsia"/>
          <w:szCs w:val="20"/>
          <w:lang w:eastAsia="zh-CN"/>
        </w:rPr>
      </w:pPr>
    </w:p>
    <w:p w14:paraId="490EF051" w14:textId="64510AE9" w:rsidR="00440CAD" w:rsidRDefault="00697913" w:rsidP="00080960">
      <w:pPr>
        <w:pStyle w:val="Heading1"/>
        <w:rPr>
          <w:rFonts w:ascii="Times New Roman" w:hAnsi="Times New Roman" w:cs="Times New Roman"/>
        </w:rPr>
      </w:pPr>
      <w:r>
        <w:rPr>
          <w:rFonts w:ascii="Times New Roman" w:hAnsi="Times New Roman" w:cs="Times New Roman"/>
        </w:rPr>
        <w:t>Conclusions</w:t>
      </w:r>
    </w:p>
    <w:p w14:paraId="5D2622A0" w14:textId="52C546D7" w:rsidR="00440CAD" w:rsidRDefault="00697913" w:rsidP="00A121DB">
      <w:pPr>
        <w:pStyle w:val="BodyText"/>
        <w:spacing w:beforeLines="50" w:before="120"/>
        <w:rPr>
          <w:rFonts w:eastAsia="SimSun"/>
          <w:sz w:val="22"/>
          <w:szCs w:val="22"/>
          <w:lang w:eastAsia="zh-CN"/>
        </w:rPr>
      </w:pPr>
      <w:r>
        <w:rPr>
          <w:rFonts w:eastAsia="SimSun"/>
          <w:sz w:val="22"/>
          <w:szCs w:val="22"/>
          <w:lang w:eastAsia="zh-CN"/>
        </w:rPr>
        <w:t>This contribution is concluded with the following proposals:</w:t>
      </w:r>
    </w:p>
    <w:p w14:paraId="4EB6DAB4" w14:textId="77777777" w:rsidR="00174996" w:rsidRDefault="00174996" w:rsidP="00174996">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Pr>
          <w:rFonts w:eastAsiaTheme="minorEastAsia"/>
          <w:b/>
          <w:i/>
          <w:szCs w:val="20"/>
          <w:lang w:eastAsia="zh-CN"/>
        </w:rPr>
        <w:t>1</w:t>
      </w:r>
      <w:r w:rsidRPr="00F90D5D">
        <w:rPr>
          <w:rFonts w:eastAsiaTheme="minorEastAsia"/>
          <w:b/>
          <w:i/>
          <w:szCs w:val="20"/>
          <w:lang w:eastAsia="zh-CN"/>
        </w:rPr>
        <w:t>:</w:t>
      </w:r>
      <w:r>
        <w:rPr>
          <w:rFonts w:eastAsiaTheme="minorEastAsia" w:hint="eastAsia"/>
          <w:b/>
          <w:i/>
          <w:szCs w:val="20"/>
          <w:lang w:eastAsia="zh-CN"/>
        </w:rPr>
        <w:t xml:space="preserve"> </w:t>
      </w:r>
      <w:r>
        <w:rPr>
          <w:rFonts w:eastAsiaTheme="minorEastAsia"/>
          <w:b/>
          <w:i/>
          <w:szCs w:val="20"/>
          <w:lang w:eastAsia="zh-CN"/>
        </w:rPr>
        <w:t>The collision handling for semi-statically configured channel in LBCA is per repetition.</w:t>
      </w:r>
    </w:p>
    <w:p w14:paraId="57F10408" w14:textId="77777777" w:rsidR="00174996" w:rsidRDefault="00174996" w:rsidP="00174996">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Pr>
          <w:rFonts w:eastAsiaTheme="minorEastAsia"/>
          <w:b/>
          <w:i/>
          <w:szCs w:val="20"/>
          <w:lang w:eastAsia="zh-CN"/>
        </w:rPr>
        <w:t>2</w:t>
      </w:r>
      <w:r w:rsidRPr="00F90D5D">
        <w:rPr>
          <w:rFonts w:eastAsiaTheme="minorEastAsia"/>
          <w:b/>
          <w:i/>
          <w:szCs w:val="20"/>
          <w:lang w:eastAsia="zh-CN"/>
        </w:rPr>
        <w:t>:</w:t>
      </w:r>
      <w:r>
        <w:rPr>
          <w:rFonts w:eastAsiaTheme="minorEastAsia"/>
          <w:b/>
          <w:i/>
          <w:szCs w:val="20"/>
          <w:lang w:eastAsia="zh-CN"/>
        </w:rPr>
        <w:t xml:space="preserve"> Adopt the following TP for Clause 24 in TS38.213.</w:t>
      </w:r>
    </w:p>
    <w:tbl>
      <w:tblPr>
        <w:tblStyle w:val="TableGrid"/>
        <w:tblW w:w="0" w:type="auto"/>
        <w:tblLook w:val="04A0" w:firstRow="1" w:lastRow="0" w:firstColumn="1" w:lastColumn="0" w:noHBand="0" w:noVBand="1"/>
      </w:tblPr>
      <w:tblGrid>
        <w:gridCol w:w="9062"/>
      </w:tblGrid>
      <w:tr w:rsidR="00174996" w14:paraId="0B47E0F1" w14:textId="77777777" w:rsidTr="00DA406A">
        <w:tc>
          <w:tcPr>
            <w:tcW w:w="9062" w:type="dxa"/>
          </w:tcPr>
          <w:p w14:paraId="54347C2C" w14:textId="4205523A" w:rsidR="00174996" w:rsidRPr="00F16619" w:rsidRDefault="00174996" w:rsidP="00DA406A">
            <w:pPr>
              <w:spacing w:after="120" w:line="252" w:lineRule="auto"/>
              <w:rPr>
                <w:rFonts w:eastAsiaTheme="minorEastAsia"/>
                <w:i/>
                <w:szCs w:val="20"/>
                <w:lang w:eastAsia="zh-CN"/>
              </w:rPr>
            </w:pPr>
            <w:r w:rsidRPr="00F16619">
              <w:rPr>
                <w:rFonts w:eastAsiaTheme="minorEastAsia"/>
                <w:i/>
                <w:szCs w:val="20"/>
                <w:lang w:eastAsia="zh-CN"/>
              </w:rPr>
              <w:t>24</w:t>
            </w:r>
            <w:r w:rsidRPr="00F16619">
              <w:rPr>
                <w:rFonts w:eastAsiaTheme="minorEastAsia"/>
                <w:i/>
                <w:szCs w:val="20"/>
                <w:lang w:eastAsia="zh-CN"/>
              </w:rPr>
              <w:tab/>
              <w:t>Downlink carrier aggregation via switching</w:t>
            </w:r>
          </w:p>
          <w:p w14:paraId="7C8C98F2" w14:textId="77777777" w:rsidR="00174996" w:rsidRPr="00F16619" w:rsidRDefault="00174996" w:rsidP="00DA406A">
            <w:pPr>
              <w:spacing w:line="259" w:lineRule="auto"/>
              <w:ind w:firstLineChars="800" w:firstLine="1600"/>
              <w:rPr>
                <w:rFonts w:eastAsia="SimSun"/>
                <w:bCs/>
                <w:color w:val="FF0000"/>
                <w:szCs w:val="22"/>
                <w:lang w:val="en-GB" w:eastAsia="ko-KR"/>
              </w:rPr>
            </w:pPr>
            <w:r w:rsidRPr="00F16619">
              <w:rPr>
                <w:rFonts w:eastAsia="SimSun"/>
                <w:bCs/>
                <w:color w:val="FF0000"/>
                <w:szCs w:val="22"/>
                <w:lang w:val="en-GB" w:eastAsia="ko-KR"/>
              </w:rPr>
              <w:t>************** Unchanged parts omitted**************</w:t>
            </w:r>
          </w:p>
          <w:p w14:paraId="655F13C4" w14:textId="77777777" w:rsidR="0047487A" w:rsidRPr="0047487A" w:rsidRDefault="0047487A" w:rsidP="0047487A">
            <w:pPr>
              <w:spacing w:after="180" w:line="240" w:lineRule="auto"/>
              <w:rPr>
                <w:rFonts w:eastAsia="SimSun"/>
                <w:lang w:val="en-GB" w:eastAsia="zh-CN"/>
              </w:rPr>
            </w:pPr>
            <w:r w:rsidRPr="0047487A">
              <w:rPr>
                <w:rFonts w:eastAsia="SimSun"/>
                <w:lang w:val="en-GB" w:eastAsia="zh-CN"/>
              </w:rPr>
              <w:t xml:space="preserve">When the UE is provided </w:t>
            </w:r>
            <w:r w:rsidRPr="0047487A">
              <w:rPr>
                <w:rFonts w:eastAsia="SimSun"/>
                <w:i/>
                <w:lang w:val="en-GB" w:eastAsia="zh-CN"/>
              </w:rPr>
              <w:t>LBCA-SwitchingPattern</w:t>
            </w:r>
            <w:r w:rsidRPr="0047487A">
              <w:rPr>
                <w:rFonts w:eastAsia="SimSun"/>
                <w:lang w:val="en-GB" w:eastAsia="zh-CN"/>
              </w:rPr>
              <w:t xml:space="preserve">, the UE is provided </w:t>
            </w:r>
          </w:p>
          <w:p w14:paraId="0B862836" w14:textId="77777777" w:rsidR="0047487A" w:rsidRPr="0047487A" w:rsidRDefault="0047487A" w:rsidP="0047487A">
            <w:pPr>
              <w:spacing w:after="180" w:line="240" w:lineRule="auto"/>
              <w:ind w:left="568" w:hanging="284"/>
              <w:rPr>
                <w:rFonts w:eastAsia="SimSun"/>
                <w:lang w:val="en-GB" w:eastAsia="zh-CN"/>
              </w:rPr>
            </w:pPr>
            <w:r w:rsidRPr="0047487A">
              <w:rPr>
                <w:rFonts w:eastAsia="SimSun"/>
              </w:rPr>
              <w:t>-</w:t>
            </w:r>
            <w:r w:rsidRPr="0047487A">
              <w:rPr>
                <w:rFonts w:eastAsia="SimSun"/>
                <w:lang w:val="en-GB"/>
              </w:rPr>
              <w:tab/>
            </w:r>
            <w:r w:rsidRPr="0047487A">
              <w:rPr>
                <w:rFonts w:eastAsia="SimSun"/>
                <w:lang w:val="en-GB" w:eastAsia="zh-CN"/>
              </w:rPr>
              <w:t xml:space="preserve">a first duration, by </w:t>
            </w:r>
            <w:r w:rsidRPr="0047487A">
              <w:rPr>
                <w:rFonts w:eastAsia="SimSun"/>
                <w:i/>
                <w:lang w:val="en-GB" w:eastAsia="zh-CN"/>
              </w:rPr>
              <w:t>LBCA-SwitchingGap-Duration-PCelltoSCell</w:t>
            </w:r>
            <w:r w:rsidRPr="0047487A">
              <w:rPr>
                <w:rFonts w:eastAsia="SimSun"/>
                <w:lang w:val="en-GB" w:eastAsia="zh-CN"/>
              </w:rPr>
              <w:t>, ending at the end of the last slot from a number of consecutive slots with bit value ‘0’, for the UE to switch operation from the PCell to the SCell over the first duration, and</w:t>
            </w:r>
          </w:p>
          <w:p w14:paraId="34C16993" w14:textId="77777777" w:rsidR="0047487A" w:rsidRPr="0047487A" w:rsidRDefault="0047487A" w:rsidP="0047487A">
            <w:pPr>
              <w:spacing w:after="180" w:line="240" w:lineRule="auto"/>
              <w:ind w:left="568" w:hanging="284"/>
              <w:rPr>
                <w:rFonts w:eastAsia="SimSun"/>
                <w:lang w:val="en-GB" w:eastAsia="zh-CN"/>
              </w:rPr>
            </w:pPr>
            <w:r w:rsidRPr="0047487A">
              <w:rPr>
                <w:rFonts w:eastAsia="SimSun"/>
              </w:rPr>
              <w:t>-</w:t>
            </w:r>
            <w:r w:rsidRPr="0047487A">
              <w:rPr>
                <w:rFonts w:eastAsia="SimSun"/>
                <w:lang w:val="en-GB"/>
              </w:rPr>
              <w:tab/>
            </w:r>
            <w:r w:rsidRPr="0047487A">
              <w:rPr>
                <w:rFonts w:eastAsia="SimSun"/>
                <w:lang w:val="en-GB" w:eastAsia="zh-CN"/>
              </w:rPr>
              <w:t xml:space="preserve">a second duration, by </w:t>
            </w:r>
            <w:r w:rsidRPr="0047487A">
              <w:rPr>
                <w:rFonts w:eastAsia="SimSun"/>
                <w:i/>
                <w:lang w:val="en-GB" w:eastAsia="zh-CN"/>
              </w:rPr>
              <w:t>LBCA-SwitchingGap-SCelltoPCell</w:t>
            </w:r>
            <w:r w:rsidRPr="0047487A">
              <w:rPr>
                <w:rFonts w:eastAsia="SimSun"/>
                <w:lang w:val="en-GB" w:eastAsia="zh-CN"/>
              </w:rPr>
              <w:t>, ending at the end of the last slot from a number of consecutive slots with bit value ‘1’, for the UE to switch operation from the SCell to the PCell over the second duration</w:t>
            </w:r>
          </w:p>
          <w:p w14:paraId="24E36694" w14:textId="38ABAE19" w:rsidR="0047487A" w:rsidRPr="0047487A" w:rsidRDefault="0047487A" w:rsidP="00DA406A">
            <w:pPr>
              <w:spacing w:after="120" w:line="252" w:lineRule="auto"/>
              <w:rPr>
                <w:rFonts w:eastAsiaTheme="minorEastAsia"/>
                <w:color w:val="FF0000"/>
                <w:szCs w:val="20"/>
                <w:u w:val="single"/>
                <w:lang w:eastAsia="zh-CN"/>
              </w:rPr>
            </w:pPr>
            <w:r w:rsidRPr="0047487A">
              <w:rPr>
                <w:rFonts w:eastAsiaTheme="minorEastAsia"/>
                <w:color w:val="FF0000"/>
                <w:szCs w:val="20"/>
                <w:u w:val="single"/>
                <w:lang w:eastAsia="zh-CN"/>
              </w:rPr>
              <w:lastRenderedPageBreak/>
              <w:t>The following applies to a channel or signal if the channel or signal is not configured with repetitions, and</w:t>
            </w:r>
            <w:r w:rsidR="00D51518">
              <w:rPr>
                <w:rFonts w:eastAsiaTheme="minorEastAsia"/>
                <w:color w:val="FF0000"/>
                <w:szCs w:val="20"/>
                <w:u w:val="single"/>
                <w:lang w:eastAsia="zh-CN"/>
              </w:rPr>
              <w:t xml:space="preserve"> applies to each repetition of the</w:t>
            </w:r>
            <w:r w:rsidRPr="0047487A">
              <w:rPr>
                <w:rFonts w:eastAsiaTheme="minorEastAsia"/>
                <w:color w:val="FF0000"/>
                <w:szCs w:val="20"/>
                <w:u w:val="single"/>
                <w:lang w:eastAsia="zh-CN"/>
              </w:rPr>
              <w:t xml:space="preserve"> channel or signal otherwise. </w:t>
            </w:r>
          </w:p>
          <w:p w14:paraId="38D46A82" w14:textId="77777777" w:rsidR="00174996" w:rsidRPr="00E8779F" w:rsidRDefault="00174996" w:rsidP="00DA406A">
            <w:pPr>
              <w:spacing w:after="120" w:line="252" w:lineRule="auto"/>
              <w:rPr>
                <w:rFonts w:eastAsiaTheme="minorEastAsia"/>
                <w:i/>
                <w:szCs w:val="20"/>
                <w:lang w:eastAsia="zh-CN"/>
              </w:rPr>
            </w:pPr>
            <w:r w:rsidRPr="00E8779F">
              <w:rPr>
                <w:rFonts w:eastAsiaTheme="minorEastAsia"/>
                <w:i/>
                <w:szCs w:val="20"/>
                <w:lang w:eastAsia="zh-CN"/>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m:rPr>
                      <m:nor/>
                    </m:rPr>
                    <w:rPr>
                      <w:rFonts w:eastAsiaTheme="minorEastAsia"/>
                      <w:i/>
                      <w:szCs w:val="20"/>
                      <w:lang w:eastAsia="zh-CN"/>
                    </w:rPr>
                    <m:t>TA</m:t>
                  </m:r>
                </m:sub>
              </m:sSub>
              <m:r>
                <w:rPr>
                  <w:rFonts w:ascii="Cambria Math" w:eastAsiaTheme="minorEastAsia" w:hAnsi="Cambria Math"/>
                  <w:szCs w:val="20"/>
                  <w:lang w:eastAsia="zh-CN"/>
                </w:rPr>
                <m:t>=0</m:t>
              </m:r>
            </m:oMath>
            <w:r w:rsidRPr="00E8779F">
              <w:rPr>
                <w:rFonts w:eastAsiaTheme="minorEastAsia"/>
                <w:i/>
                <w:szCs w:val="20"/>
                <w:lang w:eastAsia="zh-CN"/>
              </w:rPr>
              <w:t>.</w:t>
            </w:r>
          </w:p>
          <w:p w14:paraId="4806DAF6" w14:textId="77777777" w:rsidR="00174996" w:rsidRPr="00E8779F"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receive a PDSCH, or PDCCH, or CSI-RS, or PRS configured by higher layers in a set of symbols on the PCell when the set of symbols includes at least one symbol that is in the first duration or is in a slot with bit value ‘1’.</w:t>
            </w:r>
          </w:p>
          <w:p w14:paraId="4A0AF21F" w14:textId="77777777" w:rsidR="00174996"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receive a PDSCH, or PDCCH, or CSI-RS, or PRS configured by higher layers in a set of symbols on the SCell when the set of symbols includes at least one symbol that is in the second duration or is in a slot with bit value ‘0’.</w:t>
            </w:r>
          </w:p>
          <w:p w14:paraId="50D8017A" w14:textId="77777777" w:rsidR="00174996" w:rsidRPr="00E8779F"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09BD79C5" w14:textId="77777777" w:rsidR="00174996" w:rsidRPr="00E8779F"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44F522E1" w14:textId="290AF846" w:rsidR="0047487A" w:rsidRPr="00C354C0"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tc>
      </w:tr>
    </w:tbl>
    <w:p w14:paraId="63EB2352" w14:textId="77777777" w:rsidR="00174996" w:rsidRDefault="00174996" w:rsidP="00B91848">
      <w:pPr>
        <w:spacing w:after="120" w:line="240" w:lineRule="auto"/>
        <w:rPr>
          <w:rFonts w:eastAsiaTheme="minorEastAsia"/>
          <w:b/>
          <w:i/>
          <w:szCs w:val="20"/>
          <w:lang w:eastAsia="zh-CN"/>
        </w:rPr>
      </w:pPr>
    </w:p>
    <w:p w14:paraId="2EBED9DF" w14:textId="77777777" w:rsidR="00440CAD" w:rsidRDefault="00697913">
      <w:pPr>
        <w:pStyle w:val="Heading1"/>
        <w:rPr>
          <w:rFonts w:ascii="Times New Roman" w:hAnsi="Times New Roman" w:cs="Times New Roman"/>
        </w:rPr>
      </w:pPr>
      <w:r>
        <w:rPr>
          <w:rFonts w:ascii="Times New Roman" w:hAnsi="Times New Roman" w:cs="Times New Roman"/>
        </w:rPr>
        <w:t>Reference</w:t>
      </w:r>
    </w:p>
    <w:p w14:paraId="76F39544" w14:textId="0D34EBE8" w:rsidR="00FD143C" w:rsidRDefault="00ED02F8" w:rsidP="00C237EA">
      <w:pPr>
        <w:numPr>
          <w:ilvl w:val="0"/>
          <w:numId w:val="8"/>
        </w:numPr>
        <w:spacing w:after="40" w:line="240" w:lineRule="auto"/>
        <w:ind w:left="420" w:hangingChars="210"/>
        <w:rPr>
          <w:rFonts w:eastAsiaTheme="minorEastAsia"/>
          <w:lang w:eastAsia="zh-CN"/>
        </w:rPr>
      </w:pPr>
      <w:bookmarkStart w:id="2" w:name="_Ref178696608"/>
      <w:bookmarkStart w:id="3" w:name="_Ref1470153053"/>
      <w:r>
        <w:rPr>
          <w:rFonts w:eastAsiaTheme="minorEastAsia"/>
          <w:lang w:eastAsia="zh-CN"/>
        </w:rPr>
        <w:t xml:space="preserve">RAN1 chairman notes </w:t>
      </w:r>
      <w:r w:rsidR="00417C63" w:rsidRPr="00AC41D2">
        <w:rPr>
          <w:rFonts w:eastAsiaTheme="minorEastAsia" w:hint="eastAsia"/>
          <w:lang w:eastAsia="zh-CN"/>
        </w:rPr>
        <w:t>in RAN</w:t>
      </w:r>
      <w:r>
        <w:rPr>
          <w:rFonts w:eastAsiaTheme="minorEastAsia"/>
          <w:lang w:eastAsia="zh-CN"/>
        </w:rPr>
        <w:t>1</w:t>
      </w:r>
      <w:r w:rsidR="00AC41D2" w:rsidRPr="00AC41D2">
        <w:rPr>
          <w:rFonts w:eastAsiaTheme="minorEastAsia"/>
          <w:lang w:eastAsia="zh-CN"/>
        </w:rPr>
        <w:t xml:space="preserve"> #1</w:t>
      </w:r>
      <w:r>
        <w:rPr>
          <w:rFonts w:eastAsiaTheme="minorEastAsia"/>
          <w:lang w:eastAsia="zh-CN"/>
        </w:rPr>
        <w:t>2</w:t>
      </w:r>
      <w:r w:rsidR="00C237EA">
        <w:rPr>
          <w:rFonts w:eastAsiaTheme="minorEastAsia"/>
          <w:lang w:eastAsia="zh-CN"/>
        </w:rPr>
        <w:t>2</w:t>
      </w:r>
      <w:r>
        <w:rPr>
          <w:rFonts w:eastAsiaTheme="minorEastAsia"/>
          <w:lang w:eastAsia="zh-CN"/>
        </w:rPr>
        <w:t xml:space="preserve"> </w:t>
      </w:r>
      <w:r w:rsidR="00417C63" w:rsidRPr="00AC41D2">
        <w:rPr>
          <w:rFonts w:eastAsiaTheme="minorEastAsia" w:hint="eastAsia"/>
          <w:lang w:eastAsia="zh-CN"/>
        </w:rPr>
        <w:t>meeting</w:t>
      </w:r>
      <w:bookmarkEnd w:id="2"/>
      <w:bookmarkEnd w:id="3"/>
    </w:p>
    <w:p w14:paraId="424AD7BB" w14:textId="4175C5C6" w:rsidR="000729FD" w:rsidRPr="00C237EA" w:rsidRDefault="000729FD" w:rsidP="00C237EA">
      <w:pPr>
        <w:numPr>
          <w:ilvl w:val="0"/>
          <w:numId w:val="8"/>
        </w:numPr>
        <w:spacing w:after="40" w:line="240" w:lineRule="auto"/>
        <w:ind w:left="420" w:hangingChars="210"/>
        <w:rPr>
          <w:rFonts w:eastAsiaTheme="minorEastAsia"/>
          <w:lang w:eastAsia="zh-CN"/>
        </w:rPr>
      </w:pPr>
      <w:r w:rsidRPr="000729FD">
        <w:rPr>
          <w:rFonts w:eastAsiaTheme="minorEastAsia"/>
          <w:lang w:eastAsia="zh-CN"/>
        </w:rPr>
        <w:t>RP-250247 Revised WID on Low NR band carrier aggregation via switching</w:t>
      </w:r>
    </w:p>
    <w:sectPr w:rsidR="000729FD" w:rsidRPr="00C237EA" w:rsidSect="00440CAD">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2B455" w14:textId="77777777" w:rsidR="00A33B3C" w:rsidRDefault="00A33B3C">
      <w:pPr>
        <w:spacing w:line="240" w:lineRule="auto"/>
      </w:pPr>
      <w:r>
        <w:separator/>
      </w:r>
    </w:p>
  </w:endnote>
  <w:endnote w:type="continuationSeparator" w:id="0">
    <w:p w14:paraId="23A08EC3" w14:textId="77777777" w:rsidR="00A33B3C" w:rsidRDefault="00A33B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F76DC" w14:textId="77777777" w:rsidR="00DC761D" w:rsidRDefault="00DC76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3FC916" w14:textId="77777777" w:rsidR="00DC761D" w:rsidRDefault="00DC7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2126"/>
    </w:sdtPr>
    <w:sdtContent>
      <w:p w14:paraId="3E1032F8" w14:textId="77777777" w:rsidR="00DC761D" w:rsidRDefault="00DC761D">
        <w:pPr>
          <w:pStyle w:val="Footer"/>
          <w:jc w:val="center"/>
        </w:pPr>
        <w:r>
          <w:fldChar w:fldCharType="begin"/>
        </w:r>
        <w:r>
          <w:instrText xml:space="preserve"> PAGE   \* MERGEFORMAT </w:instrText>
        </w:r>
        <w:r>
          <w:fldChar w:fldCharType="separate"/>
        </w:r>
        <w:r w:rsidR="00D51518">
          <w:rPr>
            <w:noProof/>
          </w:rPr>
          <w:t>3</w:t>
        </w:r>
        <w:r>
          <w:rPr>
            <w:noProof/>
          </w:rPr>
          <w:fldChar w:fldCharType="end"/>
        </w:r>
      </w:p>
    </w:sdtContent>
  </w:sdt>
  <w:p w14:paraId="0E8030C9" w14:textId="77777777" w:rsidR="00DC761D" w:rsidRDefault="00DC7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967B0" w14:textId="77777777" w:rsidR="00A33B3C" w:rsidRDefault="00A33B3C">
      <w:pPr>
        <w:spacing w:after="0"/>
      </w:pPr>
      <w:r>
        <w:separator/>
      </w:r>
    </w:p>
  </w:footnote>
  <w:footnote w:type="continuationSeparator" w:id="0">
    <w:p w14:paraId="358F5B24" w14:textId="77777777" w:rsidR="00A33B3C" w:rsidRDefault="00A33B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8C758" w14:textId="77777777" w:rsidR="00DC761D" w:rsidRDefault="00DC761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BBC5C5D"/>
    <w:multiLevelType w:val="hybridMultilevel"/>
    <w:tmpl w:val="5E8A2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633A7A"/>
    <w:multiLevelType w:val="multilevel"/>
    <w:tmpl w:val="5A4A1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A71B49"/>
    <w:multiLevelType w:val="hybridMultilevel"/>
    <w:tmpl w:val="E9B67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A5CA1"/>
    <w:multiLevelType w:val="hybridMultilevel"/>
    <w:tmpl w:val="BC0CB00C"/>
    <w:lvl w:ilvl="0" w:tplc="206C139A">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54454"/>
    <w:multiLevelType w:val="hybridMultilevel"/>
    <w:tmpl w:val="0994BF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E0A7715"/>
    <w:multiLevelType w:val="hybridMultilevel"/>
    <w:tmpl w:val="3F225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74ED8"/>
    <w:multiLevelType w:val="hybridMultilevel"/>
    <w:tmpl w:val="12E8A7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DB36BE"/>
    <w:multiLevelType w:val="hybridMultilevel"/>
    <w:tmpl w:val="B148B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1911903"/>
    <w:multiLevelType w:val="hybridMultilevel"/>
    <w:tmpl w:val="C676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5EB7DC8"/>
    <w:multiLevelType w:val="hybridMultilevel"/>
    <w:tmpl w:val="9168C5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16cid:durableId="286201124">
    <w:abstractNumId w:val="22"/>
  </w:num>
  <w:num w:numId="2" w16cid:durableId="1835608926">
    <w:abstractNumId w:val="19"/>
  </w:num>
  <w:num w:numId="3" w16cid:durableId="227806025">
    <w:abstractNumId w:val="3"/>
  </w:num>
  <w:num w:numId="4" w16cid:durableId="173804427">
    <w:abstractNumId w:val="21"/>
  </w:num>
  <w:num w:numId="5" w16cid:durableId="461270340">
    <w:abstractNumId w:val="17"/>
  </w:num>
  <w:num w:numId="6" w16cid:durableId="1589576039">
    <w:abstractNumId w:val="9"/>
  </w:num>
  <w:num w:numId="7" w16cid:durableId="1583491026">
    <w:abstractNumId w:val="0"/>
  </w:num>
  <w:num w:numId="8" w16cid:durableId="437258109">
    <w:abstractNumId w:val="13"/>
  </w:num>
  <w:num w:numId="9" w16cid:durableId="1083799279">
    <w:abstractNumId w:val="5"/>
  </w:num>
  <w:num w:numId="10" w16cid:durableId="258029626">
    <w:abstractNumId w:val="6"/>
  </w:num>
  <w:num w:numId="11" w16cid:durableId="1821799623">
    <w:abstractNumId w:val="2"/>
  </w:num>
  <w:num w:numId="12" w16cid:durableId="1609120679">
    <w:abstractNumId w:val="8"/>
  </w:num>
  <w:num w:numId="13" w16cid:durableId="804737218">
    <w:abstractNumId w:val="14"/>
  </w:num>
  <w:num w:numId="14" w16cid:durableId="697853012">
    <w:abstractNumId w:val="18"/>
  </w:num>
  <w:num w:numId="15" w16cid:durableId="1444421485">
    <w:abstractNumId w:val="20"/>
  </w:num>
  <w:num w:numId="16" w16cid:durableId="1670983435">
    <w:abstractNumId w:val="1"/>
  </w:num>
  <w:num w:numId="17" w16cid:durableId="1999965848">
    <w:abstractNumId w:val="10"/>
  </w:num>
  <w:num w:numId="18" w16cid:durableId="738016595">
    <w:abstractNumId w:val="11"/>
  </w:num>
  <w:num w:numId="19" w16cid:durableId="1335841023">
    <w:abstractNumId w:val="22"/>
  </w:num>
  <w:num w:numId="20" w16cid:durableId="1161888861">
    <w:abstractNumId w:val="15"/>
  </w:num>
  <w:num w:numId="21" w16cid:durableId="841816936">
    <w:abstractNumId w:val="4"/>
  </w:num>
  <w:num w:numId="22" w16cid:durableId="1575093141">
    <w:abstractNumId w:val="12"/>
  </w:num>
  <w:num w:numId="23" w16cid:durableId="1816684277">
    <w:abstractNumId w:val="7"/>
  </w:num>
  <w:num w:numId="24" w16cid:durableId="101993849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9A3"/>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5D"/>
    <w:rsid w:val="000060A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9E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5F1D"/>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DAF"/>
    <w:rsid w:val="00052F5C"/>
    <w:rsid w:val="000532D1"/>
    <w:rsid w:val="00053A30"/>
    <w:rsid w:val="00053AD6"/>
    <w:rsid w:val="00053CCF"/>
    <w:rsid w:val="00053ED7"/>
    <w:rsid w:val="00053FFA"/>
    <w:rsid w:val="00054175"/>
    <w:rsid w:val="00054189"/>
    <w:rsid w:val="00054711"/>
    <w:rsid w:val="00054B5C"/>
    <w:rsid w:val="00054E4C"/>
    <w:rsid w:val="00054F45"/>
    <w:rsid w:val="00054F92"/>
    <w:rsid w:val="0005525A"/>
    <w:rsid w:val="000553B3"/>
    <w:rsid w:val="000553E2"/>
    <w:rsid w:val="000555D7"/>
    <w:rsid w:val="00055E49"/>
    <w:rsid w:val="00055FA5"/>
    <w:rsid w:val="0005640E"/>
    <w:rsid w:val="00056609"/>
    <w:rsid w:val="00056906"/>
    <w:rsid w:val="00056987"/>
    <w:rsid w:val="00056AAB"/>
    <w:rsid w:val="00056B5B"/>
    <w:rsid w:val="00056CD5"/>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58"/>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9FD"/>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863"/>
    <w:rsid w:val="00080960"/>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BA5"/>
    <w:rsid w:val="00095CB0"/>
    <w:rsid w:val="00096110"/>
    <w:rsid w:val="00096111"/>
    <w:rsid w:val="00096321"/>
    <w:rsid w:val="000969B9"/>
    <w:rsid w:val="00096BFE"/>
    <w:rsid w:val="00096DD6"/>
    <w:rsid w:val="0009713D"/>
    <w:rsid w:val="0009721E"/>
    <w:rsid w:val="000973FB"/>
    <w:rsid w:val="0009761C"/>
    <w:rsid w:val="00097A5A"/>
    <w:rsid w:val="00097D52"/>
    <w:rsid w:val="000A020D"/>
    <w:rsid w:val="000A07E6"/>
    <w:rsid w:val="000A0BE1"/>
    <w:rsid w:val="000A0C0A"/>
    <w:rsid w:val="000A115B"/>
    <w:rsid w:val="000A1621"/>
    <w:rsid w:val="000A1B1C"/>
    <w:rsid w:val="000A222A"/>
    <w:rsid w:val="000A2800"/>
    <w:rsid w:val="000A2ACD"/>
    <w:rsid w:val="000A2CF2"/>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245"/>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B1B"/>
    <w:rsid w:val="000C3BA2"/>
    <w:rsid w:val="000C4021"/>
    <w:rsid w:val="000C4389"/>
    <w:rsid w:val="000C454C"/>
    <w:rsid w:val="000C4708"/>
    <w:rsid w:val="000C4B37"/>
    <w:rsid w:val="000C4EB4"/>
    <w:rsid w:val="000C5071"/>
    <w:rsid w:val="000C5486"/>
    <w:rsid w:val="000C55F6"/>
    <w:rsid w:val="000C5A90"/>
    <w:rsid w:val="000C5D5D"/>
    <w:rsid w:val="000C5EC4"/>
    <w:rsid w:val="000C608D"/>
    <w:rsid w:val="000C6295"/>
    <w:rsid w:val="000C6661"/>
    <w:rsid w:val="000C66E8"/>
    <w:rsid w:val="000C68CB"/>
    <w:rsid w:val="000C6AAD"/>
    <w:rsid w:val="000C720A"/>
    <w:rsid w:val="000C74DB"/>
    <w:rsid w:val="000C74EE"/>
    <w:rsid w:val="000C77BB"/>
    <w:rsid w:val="000C7B2D"/>
    <w:rsid w:val="000C7B6B"/>
    <w:rsid w:val="000C7B79"/>
    <w:rsid w:val="000C7F79"/>
    <w:rsid w:val="000D03D8"/>
    <w:rsid w:val="000D0490"/>
    <w:rsid w:val="000D065E"/>
    <w:rsid w:val="000D07E8"/>
    <w:rsid w:val="000D0CD1"/>
    <w:rsid w:val="000D10C5"/>
    <w:rsid w:val="000D11A6"/>
    <w:rsid w:val="000D1521"/>
    <w:rsid w:val="000D1AE9"/>
    <w:rsid w:val="000D1AFA"/>
    <w:rsid w:val="000D1F83"/>
    <w:rsid w:val="000D2208"/>
    <w:rsid w:val="000D2D39"/>
    <w:rsid w:val="000D30F8"/>
    <w:rsid w:val="000D33EB"/>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B1"/>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1B"/>
    <w:rsid w:val="001276BD"/>
    <w:rsid w:val="00127AE7"/>
    <w:rsid w:val="00127CC3"/>
    <w:rsid w:val="001300D6"/>
    <w:rsid w:val="00130175"/>
    <w:rsid w:val="00130399"/>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A25"/>
    <w:rsid w:val="00133B58"/>
    <w:rsid w:val="00133DF4"/>
    <w:rsid w:val="00134039"/>
    <w:rsid w:val="001345CA"/>
    <w:rsid w:val="0013491F"/>
    <w:rsid w:val="00134B2F"/>
    <w:rsid w:val="00134B4C"/>
    <w:rsid w:val="00134E89"/>
    <w:rsid w:val="0013514D"/>
    <w:rsid w:val="001351BB"/>
    <w:rsid w:val="001351F2"/>
    <w:rsid w:val="0013533B"/>
    <w:rsid w:val="001353A3"/>
    <w:rsid w:val="00135750"/>
    <w:rsid w:val="00135BEF"/>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0F1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310"/>
    <w:rsid w:val="0014551B"/>
    <w:rsid w:val="00145861"/>
    <w:rsid w:val="001458C9"/>
    <w:rsid w:val="00145D85"/>
    <w:rsid w:val="00145FE3"/>
    <w:rsid w:val="0014613B"/>
    <w:rsid w:val="00146210"/>
    <w:rsid w:val="00146479"/>
    <w:rsid w:val="0014663A"/>
    <w:rsid w:val="00146C4F"/>
    <w:rsid w:val="00146EF4"/>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1E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7D1"/>
    <w:rsid w:val="00173DCF"/>
    <w:rsid w:val="00174282"/>
    <w:rsid w:val="00174586"/>
    <w:rsid w:val="00174761"/>
    <w:rsid w:val="00174822"/>
    <w:rsid w:val="00174838"/>
    <w:rsid w:val="00174996"/>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6E2"/>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B9C"/>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09B"/>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49F8"/>
    <w:rsid w:val="001B51E0"/>
    <w:rsid w:val="001B55AF"/>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B39"/>
    <w:rsid w:val="001E0D49"/>
    <w:rsid w:val="001E1891"/>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A3F"/>
    <w:rsid w:val="001F2F54"/>
    <w:rsid w:val="001F2F9D"/>
    <w:rsid w:val="001F31FA"/>
    <w:rsid w:val="001F3719"/>
    <w:rsid w:val="001F3F82"/>
    <w:rsid w:val="001F4243"/>
    <w:rsid w:val="001F475A"/>
    <w:rsid w:val="001F478F"/>
    <w:rsid w:val="001F49DD"/>
    <w:rsid w:val="001F4DF9"/>
    <w:rsid w:val="001F51B0"/>
    <w:rsid w:val="001F5219"/>
    <w:rsid w:val="001F5622"/>
    <w:rsid w:val="001F5B13"/>
    <w:rsid w:val="001F5BEC"/>
    <w:rsid w:val="001F5E8D"/>
    <w:rsid w:val="001F647A"/>
    <w:rsid w:val="001F6550"/>
    <w:rsid w:val="001F6751"/>
    <w:rsid w:val="001F6864"/>
    <w:rsid w:val="001F69FC"/>
    <w:rsid w:val="001F6FE5"/>
    <w:rsid w:val="001F70E2"/>
    <w:rsid w:val="001F74B5"/>
    <w:rsid w:val="001F775E"/>
    <w:rsid w:val="001F7D19"/>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A47"/>
    <w:rsid w:val="00211D17"/>
    <w:rsid w:val="00211DDB"/>
    <w:rsid w:val="0021208A"/>
    <w:rsid w:val="00212228"/>
    <w:rsid w:val="00212613"/>
    <w:rsid w:val="00212BEE"/>
    <w:rsid w:val="00212CD4"/>
    <w:rsid w:val="00212E25"/>
    <w:rsid w:val="00212EBF"/>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546"/>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7B6"/>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373"/>
    <w:rsid w:val="00242826"/>
    <w:rsid w:val="00242839"/>
    <w:rsid w:val="00242C25"/>
    <w:rsid w:val="00242C9C"/>
    <w:rsid w:val="00243232"/>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BBD"/>
    <w:rsid w:val="00250C55"/>
    <w:rsid w:val="00251024"/>
    <w:rsid w:val="002512A7"/>
    <w:rsid w:val="0025144A"/>
    <w:rsid w:val="00251610"/>
    <w:rsid w:val="002516FC"/>
    <w:rsid w:val="00251998"/>
    <w:rsid w:val="00251A2E"/>
    <w:rsid w:val="00251D1E"/>
    <w:rsid w:val="00252080"/>
    <w:rsid w:val="002522BE"/>
    <w:rsid w:val="00252878"/>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9C9"/>
    <w:rsid w:val="00255AE2"/>
    <w:rsid w:val="00255E40"/>
    <w:rsid w:val="0025626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54"/>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97E"/>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496"/>
    <w:rsid w:val="002869F1"/>
    <w:rsid w:val="00286B8D"/>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415"/>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1FE3"/>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5B0"/>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34D"/>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3F68"/>
    <w:rsid w:val="002C42DA"/>
    <w:rsid w:val="002C431D"/>
    <w:rsid w:val="002C4561"/>
    <w:rsid w:val="002C467D"/>
    <w:rsid w:val="002C470A"/>
    <w:rsid w:val="002C48B2"/>
    <w:rsid w:val="002C4DC5"/>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96E"/>
    <w:rsid w:val="00315A4A"/>
    <w:rsid w:val="00315ADC"/>
    <w:rsid w:val="00315DBD"/>
    <w:rsid w:val="0031606B"/>
    <w:rsid w:val="00316129"/>
    <w:rsid w:val="003164EF"/>
    <w:rsid w:val="0031651A"/>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D7B"/>
    <w:rsid w:val="00323F0E"/>
    <w:rsid w:val="00324116"/>
    <w:rsid w:val="00324139"/>
    <w:rsid w:val="00324294"/>
    <w:rsid w:val="00324D3B"/>
    <w:rsid w:val="00324F91"/>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B9B"/>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29F"/>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CA9"/>
    <w:rsid w:val="00361D04"/>
    <w:rsid w:val="00361D0E"/>
    <w:rsid w:val="00361F69"/>
    <w:rsid w:val="0036214E"/>
    <w:rsid w:val="003622F7"/>
    <w:rsid w:val="003623C3"/>
    <w:rsid w:val="003623FD"/>
    <w:rsid w:val="00362723"/>
    <w:rsid w:val="00362AC3"/>
    <w:rsid w:val="00362B62"/>
    <w:rsid w:val="00362C97"/>
    <w:rsid w:val="00362D9A"/>
    <w:rsid w:val="00362EF5"/>
    <w:rsid w:val="00363207"/>
    <w:rsid w:val="0036358E"/>
    <w:rsid w:val="003639EF"/>
    <w:rsid w:val="00363F46"/>
    <w:rsid w:val="00363FCC"/>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5CE"/>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387"/>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10"/>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BEC"/>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74F"/>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4A1"/>
    <w:rsid w:val="003D2636"/>
    <w:rsid w:val="003D2B0B"/>
    <w:rsid w:val="003D2BA7"/>
    <w:rsid w:val="003D2BCF"/>
    <w:rsid w:val="003D2D85"/>
    <w:rsid w:val="003D2DC4"/>
    <w:rsid w:val="003D3047"/>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3B9D"/>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9C9"/>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1F3"/>
    <w:rsid w:val="00404A43"/>
    <w:rsid w:val="00404B9C"/>
    <w:rsid w:val="00405201"/>
    <w:rsid w:val="0040535B"/>
    <w:rsid w:val="00405647"/>
    <w:rsid w:val="004056C8"/>
    <w:rsid w:val="00405AC8"/>
    <w:rsid w:val="00405CF7"/>
    <w:rsid w:val="00405CF9"/>
    <w:rsid w:val="00405F7F"/>
    <w:rsid w:val="00405FFF"/>
    <w:rsid w:val="004060A5"/>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17CD9"/>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3E4"/>
    <w:rsid w:val="004307FF"/>
    <w:rsid w:val="00430938"/>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026"/>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C6"/>
    <w:rsid w:val="0044605E"/>
    <w:rsid w:val="0044642D"/>
    <w:rsid w:val="00446440"/>
    <w:rsid w:val="0044661E"/>
    <w:rsid w:val="004467E1"/>
    <w:rsid w:val="00446819"/>
    <w:rsid w:val="00446A87"/>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096"/>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495"/>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2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87A"/>
    <w:rsid w:val="00474B4A"/>
    <w:rsid w:val="00474D13"/>
    <w:rsid w:val="00474F76"/>
    <w:rsid w:val="004750BB"/>
    <w:rsid w:val="00475388"/>
    <w:rsid w:val="004754E9"/>
    <w:rsid w:val="00475A52"/>
    <w:rsid w:val="00475C33"/>
    <w:rsid w:val="00476372"/>
    <w:rsid w:val="00476587"/>
    <w:rsid w:val="00476BD8"/>
    <w:rsid w:val="00476E34"/>
    <w:rsid w:val="00477359"/>
    <w:rsid w:val="00477838"/>
    <w:rsid w:val="00477A0D"/>
    <w:rsid w:val="00477B09"/>
    <w:rsid w:val="00477BEA"/>
    <w:rsid w:val="00477F8C"/>
    <w:rsid w:val="00477FBC"/>
    <w:rsid w:val="0048009C"/>
    <w:rsid w:val="0048019E"/>
    <w:rsid w:val="00480731"/>
    <w:rsid w:val="00481166"/>
    <w:rsid w:val="00481423"/>
    <w:rsid w:val="0048191E"/>
    <w:rsid w:val="00481A05"/>
    <w:rsid w:val="00481D41"/>
    <w:rsid w:val="00481DCF"/>
    <w:rsid w:val="00481F4E"/>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243"/>
    <w:rsid w:val="00486817"/>
    <w:rsid w:val="00486D66"/>
    <w:rsid w:val="00486EB7"/>
    <w:rsid w:val="00486F94"/>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768"/>
    <w:rsid w:val="00492E5D"/>
    <w:rsid w:val="004933AF"/>
    <w:rsid w:val="00493516"/>
    <w:rsid w:val="0049358C"/>
    <w:rsid w:val="00493848"/>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848"/>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73"/>
    <w:rsid w:val="004B6995"/>
    <w:rsid w:val="004B7710"/>
    <w:rsid w:val="004B78D2"/>
    <w:rsid w:val="004B7A28"/>
    <w:rsid w:val="004B7E91"/>
    <w:rsid w:val="004B7F56"/>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FA5"/>
    <w:rsid w:val="004D020F"/>
    <w:rsid w:val="004D02D4"/>
    <w:rsid w:val="004D064F"/>
    <w:rsid w:val="004D065E"/>
    <w:rsid w:val="004D07B4"/>
    <w:rsid w:val="004D0AE4"/>
    <w:rsid w:val="004D0B16"/>
    <w:rsid w:val="004D0EEA"/>
    <w:rsid w:val="004D106C"/>
    <w:rsid w:val="004D1089"/>
    <w:rsid w:val="004D1109"/>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95A"/>
    <w:rsid w:val="004E0C7F"/>
    <w:rsid w:val="004E166E"/>
    <w:rsid w:val="004E1CA8"/>
    <w:rsid w:val="004E1ED7"/>
    <w:rsid w:val="004E2137"/>
    <w:rsid w:val="004E233E"/>
    <w:rsid w:val="004E23FC"/>
    <w:rsid w:val="004E246E"/>
    <w:rsid w:val="004E277C"/>
    <w:rsid w:val="004E27A0"/>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C7"/>
    <w:rsid w:val="004F17DE"/>
    <w:rsid w:val="004F18B8"/>
    <w:rsid w:val="004F1A34"/>
    <w:rsid w:val="004F1BBB"/>
    <w:rsid w:val="004F1D5F"/>
    <w:rsid w:val="004F211C"/>
    <w:rsid w:val="004F24DC"/>
    <w:rsid w:val="004F254C"/>
    <w:rsid w:val="004F2770"/>
    <w:rsid w:val="004F28A7"/>
    <w:rsid w:val="004F2D92"/>
    <w:rsid w:val="004F39EC"/>
    <w:rsid w:val="004F4024"/>
    <w:rsid w:val="004F4697"/>
    <w:rsid w:val="004F4A7A"/>
    <w:rsid w:val="004F4DB0"/>
    <w:rsid w:val="004F518B"/>
    <w:rsid w:val="004F527C"/>
    <w:rsid w:val="004F5298"/>
    <w:rsid w:val="004F539B"/>
    <w:rsid w:val="004F562D"/>
    <w:rsid w:val="004F575F"/>
    <w:rsid w:val="004F60F8"/>
    <w:rsid w:val="004F6990"/>
    <w:rsid w:val="004F6AEC"/>
    <w:rsid w:val="004F6D84"/>
    <w:rsid w:val="004F6F58"/>
    <w:rsid w:val="004F7393"/>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C8F"/>
    <w:rsid w:val="00504F3C"/>
    <w:rsid w:val="0050503C"/>
    <w:rsid w:val="005052D2"/>
    <w:rsid w:val="0050530A"/>
    <w:rsid w:val="0050534C"/>
    <w:rsid w:val="005056E5"/>
    <w:rsid w:val="00505890"/>
    <w:rsid w:val="00505C98"/>
    <w:rsid w:val="00505EB4"/>
    <w:rsid w:val="00505F39"/>
    <w:rsid w:val="00506298"/>
    <w:rsid w:val="005063EC"/>
    <w:rsid w:val="005064B3"/>
    <w:rsid w:val="00506598"/>
    <w:rsid w:val="0050683D"/>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9AD"/>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D11"/>
    <w:rsid w:val="00537EAF"/>
    <w:rsid w:val="00540068"/>
    <w:rsid w:val="00540A15"/>
    <w:rsid w:val="00540A19"/>
    <w:rsid w:val="00540FA3"/>
    <w:rsid w:val="0054111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3E0"/>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44F"/>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24"/>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652"/>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1C5"/>
    <w:rsid w:val="00572369"/>
    <w:rsid w:val="005723EB"/>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2F7A"/>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2F61"/>
    <w:rsid w:val="005A3539"/>
    <w:rsid w:val="005A38D1"/>
    <w:rsid w:val="005A397C"/>
    <w:rsid w:val="005A3B00"/>
    <w:rsid w:val="005A3B25"/>
    <w:rsid w:val="005A4517"/>
    <w:rsid w:val="005A45AC"/>
    <w:rsid w:val="005A47F8"/>
    <w:rsid w:val="005A4A0C"/>
    <w:rsid w:val="005A4A13"/>
    <w:rsid w:val="005A4A2F"/>
    <w:rsid w:val="005A5132"/>
    <w:rsid w:val="005A515E"/>
    <w:rsid w:val="005A5664"/>
    <w:rsid w:val="005A5722"/>
    <w:rsid w:val="005A6994"/>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887"/>
    <w:rsid w:val="005D1C57"/>
    <w:rsid w:val="005D1EC7"/>
    <w:rsid w:val="005D2196"/>
    <w:rsid w:val="005D22B9"/>
    <w:rsid w:val="005D27B7"/>
    <w:rsid w:val="005D28B5"/>
    <w:rsid w:val="005D2A6B"/>
    <w:rsid w:val="005D2BB2"/>
    <w:rsid w:val="005D2D5F"/>
    <w:rsid w:val="005D34B8"/>
    <w:rsid w:val="005D34D9"/>
    <w:rsid w:val="005D3BE4"/>
    <w:rsid w:val="005D3BFD"/>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430"/>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E38"/>
    <w:rsid w:val="005F2E5E"/>
    <w:rsid w:val="005F2F03"/>
    <w:rsid w:val="005F2FE3"/>
    <w:rsid w:val="005F362B"/>
    <w:rsid w:val="005F3970"/>
    <w:rsid w:val="005F3B57"/>
    <w:rsid w:val="005F3B80"/>
    <w:rsid w:val="005F4157"/>
    <w:rsid w:val="005F440B"/>
    <w:rsid w:val="005F448F"/>
    <w:rsid w:val="005F454E"/>
    <w:rsid w:val="005F4664"/>
    <w:rsid w:val="005F490E"/>
    <w:rsid w:val="005F4D7A"/>
    <w:rsid w:val="005F4E88"/>
    <w:rsid w:val="005F4ECE"/>
    <w:rsid w:val="005F53B0"/>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89D"/>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20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48F1"/>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1B98"/>
    <w:rsid w:val="00652167"/>
    <w:rsid w:val="00652423"/>
    <w:rsid w:val="006528F5"/>
    <w:rsid w:val="00652F56"/>
    <w:rsid w:val="00653578"/>
    <w:rsid w:val="00653596"/>
    <w:rsid w:val="006538E3"/>
    <w:rsid w:val="00653A07"/>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5DEA"/>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67D"/>
    <w:rsid w:val="00683E86"/>
    <w:rsid w:val="006843CB"/>
    <w:rsid w:val="0068447E"/>
    <w:rsid w:val="006846BA"/>
    <w:rsid w:val="006846C5"/>
    <w:rsid w:val="00684CB6"/>
    <w:rsid w:val="00684D8A"/>
    <w:rsid w:val="00684ED4"/>
    <w:rsid w:val="006850FF"/>
    <w:rsid w:val="00685212"/>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69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0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572"/>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3C7"/>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DB0"/>
    <w:rsid w:val="006B5F36"/>
    <w:rsid w:val="006B6210"/>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5D"/>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827"/>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37"/>
    <w:rsid w:val="0070615E"/>
    <w:rsid w:val="00706544"/>
    <w:rsid w:val="007067A5"/>
    <w:rsid w:val="00707015"/>
    <w:rsid w:val="007070EA"/>
    <w:rsid w:val="0070710C"/>
    <w:rsid w:val="0070729A"/>
    <w:rsid w:val="0070760B"/>
    <w:rsid w:val="00707D0D"/>
    <w:rsid w:val="00707FCA"/>
    <w:rsid w:val="007100ED"/>
    <w:rsid w:val="0071051A"/>
    <w:rsid w:val="007109D3"/>
    <w:rsid w:val="00710AFB"/>
    <w:rsid w:val="007115FE"/>
    <w:rsid w:val="007118CA"/>
    <w:rsid w:val="00711D82"/>
    <w:rsid w:val="00711FED"/>
    <w:rsid w:val="00712373"/>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A7"/>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7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018"/>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448A"/>
    <w:rsid w:val="007449DA"/>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9D8"/>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2F0B"/>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A4E"/>
    <w:rsid w:val="00761A90"/>
    <w:rsid w:val="00761D5F"/>
    <w:rsid w:val="00762417"/>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120"/>
    <w:rsid w:val="007658A4"/>
    <w:rsid w:val="0076625F"/>
    <w:rsid w:val="00766694"/>
    <w:rsid w:val="007669EE"/>
    <w:rsid w:val="0076736B"/>
    <w:rsid w:val="00767904"/>
    <w:rsid w:val="00767952"/>
    <w:rsid w:val="00767B6E"/>
    <w:rsid w:val="00767D04"/>
    <w:rsid w:val="00770060"/>
    <w:rsid w:val="007701FC"/>
    <w:rsid w:val="0077028A"/>
    <w:rsid w:val="007703FD"/>
    <w:rsid w:val="007704CE"/>
    <w:rsid w:val="00770634"/>
    <w:rsid w:val="00770974"/>
    <w:rsid w:val="007711D3"/>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99F"/>
    <w:rsid w:val="00782B95"/>
    <w:rsid w:val="00782CF3"/>
    <w:rsid w:val="007837AE"/>
    <w:rsid w:val="00783A02"/>
    <w:rsid w:val="00783E40"/>
    <w:rsid w:val="00783F71"/>
    <w:rsid w:val="007842AF"/>
    <w:rsid w:val="0078437E"/>
    <w:rsid w:val="00784390"/>
    <w:rsid w:val="007843CF"/>
    <w:rsid w:val="007843D9"/>
    <w:rsid w:val="00784507"/>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198"/>
    <w:rsid w:val="00794430"/>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290"/>
    <w:rsid w:val="007B64A5"/>
    <w:rsid w:val="007B6840"/>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1828"/>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BD1"/>
    <w:rsid w:val="007E2FF4"/>
    <w:rsid w:val="007E3252"/>
    <w:rsid w:val="007E3279"/>
    <w:rsid w:val="007E33AC"/>
    <w:rsid w:val="007E35B4"/>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54D9"/>
    <w:rsid w:val="007F5737"/>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649"/>
    <w:rsid w:val="00802723"/>
    <w:rsid w:val="00802B49"/>
    <w:rsid w:val="00802CD6"/>
    <w:rsid w:val="00802DB8"/>
    <w:rsid w:val="00802F6E"/>
    <w:rsid w:val="00803038"/>
    <w:rsid w:val="00803416"/>
    <w:rsid w:val="00803609"/>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10B"/>
    <w:rsid w:val="00807312"/>
    <w:rsid w:val="00807780"/>
    <w:rsid w:val="00807DB1"/>
    <w:rsid w:val="00807E78"/>
    <w:rsid w:val="0081075D"/>
    <w:rsid w:val="00810765"/>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9B7"/>
    <w:rsid w:val="00813E5E"/>
    <w:rsid w:val="00813ED0"/>
    <w:rsid w:val="00813F92"/>
    <w:rsid w:val="00814143"/>
    <w:rsid w:val="0081428A"/>
    <w:rsid w:val="0081459A"/>
    <w:rsid w:val="00814979"/>
    <w:rsid w:val="00814F10"/>
    <w:rsid w:val="00814F4C"/>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2DD"/>
    <w:rsid w:val="00842320"/>
    <w:rsid w:val="008425C8"/>
    <w:rsid w:val="008427E9"/>
    <w:rsid w:val="00842B07"/>
    <w:rsid w:val="00842B59"/>
    <w:rsid w:val="00843121"/>
    <w:rsid w:val="00843D61"/>
    <w:rsid w:val="00844251"/>
    <w:rsid w:val="008446F4"/>
    <w:rsid w:val="00844833"/>
    <w:rsid w:val="00844D8A"/>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73"/>
    <w:rsid w:val="008843D1"/>
    <w:rsid w:val="008845F9"/>
    <w:rsid w:val="008846D3"/>
    <w:rsid w:val="008847DE"/>
    <w:rsid w:val="008848C1"/>
    <w:rsid w:val="00884E29"/>
    <w:rsid w:val="00884FEF"/>
    <w:rsid w:val="00885291"/>
    <w:rsid w:val="0088552D"/>
    <w:rsid w:val="00885536"/>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6D00"/>
    <w:rsid w:val="00897109"/>
    <w:rsid w:val="00897952"/>
    <w:rsid w:val="00897ED8"/>
    <w:rsid w:val="00897FA5"/>
    <w:rsid w:val="008A00C2"/>
    <w:rsid w:val="008A015B"/>
    <w:rsid w:val="008A02E9"/>
    <w:rsid w:val="008A06A0"/>
    <w:rsid w:val="008A0763"/>
    <w:rsid w:val="008A0796"/>
    <w:rsid w:val="008A0DC2"/>
    <w:rsid w:val="008A107B"/>
    <w:rsid w:val="008A1335"/>
    <w:rsid w:val="008A19D9"/>
    <w:rsid w:val="008A2182"/>
    <w:rsid w:val="008A25AD"/>
    <w:rsid w:val="008A2E75"/>
    <w:rsid w:val="008A3393"/>
    <w:rsid w:val="008A3F16"/>
    <w:rsid w:val="008A3FD7"/>
    <w:rsid w:val="008A4364"/>
    <w:rsid w:val="008A472D"/>
    <w:rsid w:val="008A4744"/>
    <w:rsid w:val="008A4DFF"/>
    <w:rsid w:val="008A51FB"/>
    <w:rsid w:val="008A521F"/>
    <w:rsid w:val="008A523C"/>
    <w:rsid w:val="008A5590"/>
    <w:rsid w:val="008A5686"/>
    <w:rsid w:val="008A57F0"/>
    <w:rsid w:val="008A59AD"/>
    <w:rsid w:val="008A5C0A"/>
    <w:rsid w:val="008A60B9"/>
    <w:rsid w:val="008A63A5"/>
    <w:rsid w:val="008A6572"/>
    <w:rsid w:val="008A6ACD"/>
    <w:rsid w:val="008A7301"/>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29C"/>
    <w:rsid w:val="008B788E"/>
    <w:rsid w:val="008B7FC5"/>
    <w:rsid w:val="008C0130"/>
    <w:rsid w:val="008C02D8"/>
    <w:rsid w:val="008C0A2D"/>
    <w:rsid w:val="008C0D41"/>
    <w:rsid w:val="008C0DEA"/>
    <w:rsid w:val="008C0E6F"/>
    <w:rsid w:val="008C1565"/>
    <w:rsid w:val="008C213F"/>
    <w:rsid w:val="008C288F"/>
    <w:rsid w:val="008C2BBC"/>
    <w:rsid w:val="008C3674"/>
    <w:rsid w:val="008C3ADA"/>
    <w:rsid w:val="008C4531"/>
    <w:rsid w:val="008C4609"/>
    <w:rsid w:val="008C46E3"/>
    <w:rsid w:val="008C4800"/>
    <w:rsid w:val="008C4B4D"/>
    <w:rsid w:val="008C4C29"/>
    <w:rsid w:val="008C506D"/>
    <w:rsid w:val="008C5323"/>
    <w:rsid w:val="008C5361"/>
    <w:rsid w:val="008C53FF"/>
    <w:rsid w:val="008C5A7E"/>
    <w:rsid w:val="008C695F"/>
    <w:rsid w:val="008C6A18"/>
    <w:rsid w:val="008C6A90"/>
    <w:rsid w:val="008C6AAE"/>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68"/>
    <w:rsid w:val="008D5FD1"/>
    <w:rsid w:val="008D6584"/>
    <w:rsid w:val="008D6A97"/>
    <w:rsid w:val="008D6F31"/>
    <w:rsid w:val="008D6FB6"/>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4DA"/>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40B"/>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73"/>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34"/>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BFB"/>
    <w:rsid w:val="009060DE"/>
    <w:rsid w:val="009065C0"/>
    <w:rsid w:val="00906889"/>
    <w:rsid w:val="0090698E"/>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4288"/>
    <w:rsid w:val="0091482A"/>
    <w:rsid w:val="00914A2A"/>
    <w:rsid w:val="00914D0C"/>
    <w:rsid w:val="00914E03"/>
    <w:rsid w:val="00914FEC"/>
    <w:rsid w:val="0091503D"/>
    <w:rsid w:val="009157B5"/>
    <w:rsid w:val="00915B95"/>
    <w:rsid w:val="00915C71"/>
    <w:rsid w:val="00915DB8"/>
    <w:rsid w:val="00915E39"/>
    <w:rsid w:val="009163A8"/>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BBA"/>
    <w:rsid w:val="00922D29"/>
    <w:rsid w:val="00923061"/>
    <w:rsid w:val="009230F2"/>
    <w:rsid w:val="009231D7"/>
    <w:rsid w:val="00923227"/>
    <w:rsid w:val="0092340E"/>
    <w:rsid w:val="0092362D"/>
    <w:rsid w:val="00923A27"/>
    <w:rsid w:val="00923BA0"/>
    <w:rsid w:val="00923EBB"/>
    <w:rsid w:val="00923F0A"/>
    <w:rsid w:val="00923FBE"/>
    <w:rsid w:val="009240A9"/>
    <w:rsid w:val="00924104"/>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46B"/>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24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949"/>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85"/>
    <w:rsid w:val="009612C2"/>
    <w:rsid w:val="009616B7"/>
    <w:rsid w:val="00961790"/>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4F04"/>
    <w:rsid w:val="00965CEA"/>
    <w:rsid w:val="009660CC"/>
    <w:rsid w:val="009660CE"/>
    <w:rsid w:val="00966117"/>
    <w:rsid w:val="00966379"/>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39D4"/>
    <w:rsid w:val="00983BDF"/>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7CC"/>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2F1"/>
    <w:rsid w:val="009A450F"/>
    <w:rsid w:val="009A469B"/>
    <w:rsid w:val="009A46D1"/>
    <w:rsid w:val="009A47E5"/>
    <w:rsid w:val="009A4967"/>
    <w:rsid w:val="009A4A8B"/>
    <w:rsid w:val="009A4E28"/>
    <w:rsid w:val="009A4F7F"/>
    <w:rsid w:val="009A5069"/>
    <w:rsid w:val="009A509B"/>
    <w:rsid w:val="009A53D3"/>
    <w:rsid w:val="009A563C"/>
    <w:rsid w:val="009A56E1"/>
    <w:rsid w:val="009A56E2"/>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282"/>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A67"/>
    <w:rsid w:val="009C6D2A"/>
    <w:rsid w:val="009C6E45"/>
    <w:rsid w:val="009C7290"/>
    <w:rsid w:val="009C7528"/>
    <w:rsid w:val="009C7B4B"/>
    <w:rsid w:val="009C7BF1"/>
    <w:rsid w:val="009C7C67"/>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E44"/>
    <w:rsid w:val="009D3F92"/>
    <w:rsid w:val="009D43F9"/>
    <w:rsid w:val="009D4632"/>
    <w:rsid w:val="009D4653"/>
    <w:rsid w:val="009D4670"/>
    <w:rsid w:val="009D4B6B"/>
    <w:rsid w:val="009D4D48"/>
    <w:rsid w:val="009D4E51"/>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4B9"/>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AD5"/>
    <w:rsid w:val="009F0C6A"/>
    <w:rsid w:val="009F1080"/>
    <w:rsid w:val="009F1363"/>
    <w:rsid w:val="009F1391"/>
    <w:rsid w:val="009F1565"/>
    <w:rsid w:val="009F1711"/>
    <w:rsid w:val="009F1B4B"/>
    <w:rsid w:val="009F1D95"/>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1DB"/>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AA9"/>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3B3C"/>
    <w:rsid w:val="00A340B0"/>
    <w:rsid w:val="00A345ED"/>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2E80"/>
    <w:rsid w:val="00A430E8"/>
    <w:rsid w:val="00A4333F"/>
    <w:rsid w:val="00A433E0"/>
    <w:rsid w:val="00A436E7"/>
    <w:rsid w:val="00A43BAD"/>
    <w:rsid w:val="00A43D0D"/>
    <w:rsid w:val="00A43D95"/>
    <w:rsid w:val="00A43E31"/>
    <w:rsid w:val="00A43FE3"/>
    <w:rsid w:val="00A44081"/>
    <w:rsid w:val="00A44557"/>
    <w:rsid w:val="00A4463F"/>
    <w:rsid w:val="00A4577E"/>
    <w:rsid w:val="00A459E9"/>
    <w:rsid w:val="00A45E85"/>
    <w:rsid w:val="00A46351"/>
    <w:rsid w:val="00A467C6"/>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2F2D"/>
    <w:rsid w:val="00A533D1"/>
    <w:rsid w:val="00A535EE"/>
    <w:rsid w:val="00A538A3"/>
    <w:rsid w:val="00A53A90"/>
    <w:rsid w:val="00A54213"/>
    <w:rsid w:val="00A54ADF"/>
    <w:rsid w:val="00A54BF9"/>
    <w:rsid w:val="00A54E09"/>
    <w:rsid w:val="00A55142"/>
    <w:rsid w:val="00A5527F"/>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5A"/>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8DA"/>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942"/>
    <w:rsid w:val="00A87DF6"/>
    <w:rsid w:val="00A90186"/>
    <w:rsid w:val="00A902A9"/>
    <w:rsid w:val="00A9067D"/>
    <w:rsid w:val="00A914AA"/>
    <w:rsid w:val="00A91E9F"/>
    <w:rsid w:val="00A921DC"/>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CDB"/>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46E"/>
    <w:rsid w:val="00AA45C7"/>
    <w:rsid w:val="00AA4E3D"/>
    <w:rsid w:val="00AA50FC"/>
    <w:rsid w:val="00AA54B6"/>
    <w:rsid w:val="00AA551B"/>
    <w:rsid w:val="00AA5661"/>
    <w:rsid w:val="00AA57C3"/>
    <w:rsid w:val="00AA5C13"/>
    <w:rsid w:val="00AA5E4F"/>
    <w:rsid w:val="00AA6200"/>
    <w:rsid w:val="00AA6503"/>
    <w:rsid w:val="00AA6773"/>
    <w:rsid w:val="00AA6A6A"/>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1F8"/>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6DBB"/>
    <w:rsid w:val="00AB70F7"/>
    <w:rsid w:val="00AB73EB"/>
    <w:rsid w:val="00AB7DC9"/>
    <w:rsid w:val="00AB7F19"/>
    <w:rsid w:val="00AC00B4"/>
    <w:rsid w:val="00AC023F"/>
    <w:rsid w:val="00AC04D8"/>
    <w:rsid w:val="00AC090C"/>
    <w:rsid w:val="00AC0AFC"/>
    <w:rsid w:val="00AC10F4"/>
    <w:rsid w:val="00AC15D6"/>
    <w:rsid w:val="00AC1777"/>
    <w:rsid w:val="00AC18CF"/>
    <w:rsid w:val="00AC1E29"/>
    <w:rsid w:val="00AC207D"/>
    <w:rsid w:val="00AC238C"/>
    <w:rsid w:val="00AC239E"/>
    <w:rsid w:val="00AC26E7"/>
    <w:rsid w:val="00AC2C16"/>
    <w:rsid w:val="00AC2D34"/>
    <w:rsid w:val="00AC3675"/>
    <w:rsid w:val="00AC3E0B"/>
    <w:rsid w:val="00AC3FCD"/>
    <w:rsid w:val="00AC41D2"/>
    <w:rsid w:val="00AC427A"/>
    <w:rsid w:val="00AC49F2"/>
    <w:rsid w:val="00AC4A67"/>
    <w:rsid w:val="00AC4AA9"/>
    <w:rsid w:val="00AC50C7"/>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AF6"/>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4AD"/>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4C8"/>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691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21"/>
    <w:rsid w:val="00B245C8"/>
    <w:rsid w:val="00B24B71"/>
    <w:rsid w:val="00B24DD0"/>
    <w:rsid w:val="00B24E7A"/>
    <w:rsid w:val="00B25AB0"/>
    <w:rsid w:val="00B25CD4"/>
    <w:rsid w:val="00B2613A"/>
    <w:rsid w:val="00B26606"/>
    <w:rsid w:val="00B26ECE"/>
    <w:rsid w:val="00B26FB6"/>
    <w:rsid w:val="00B27701"/>
    <w:rsid w:val="00B277CE"/>
    <w:rsid w:val="00B27A71"/>
    <w:rsid w:val="00B27A94"/>
    <w:rsid w:val="00B27CB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37F7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5E63"/>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1B"/>
    <w:rsid w:val="00B55F69"/>
    <w:rsid w:val="00B55FC9"/>
    <w:rsid w:val="00B56246"/>
    <w:rsid w:val="00B563C6"/>
    <w:rsid w:val="00B563FF"/>
    <w:rsid w:val="00B56575"/>
    <w:rsid w:val="00B56BB4"/>
    <w:rsid w:val="00B56D39"/>
    <w:rsid w:val="00B57139"/>
    <w:rsid w:val="00B57199"/>
    <w:rsid w:val="00B57AC3"/>
    <w:rsid w:val="00B57D40"/>
    <w:rsid w:val="00B6014E"/>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B8E"/>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5EB"/>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4E53"/>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848"/>
    <w:rsid w:val="00B91AD0"/>
    <w:rsid w:val="00B91D60"/>
    <w:rsid w:val="00B91D7E"/>
    <w:rsid w:val="00B91F83"/>
    <w:rsid w:val="00B92AE4"/>
    <w:rsid w:val="00B92BBC"/>
    <w:rsid w:val="00B92CCB"/>
    <w:rsid w:val="00B92F46"/>
    <w:rsid w:val="00B92F77"/>
    <w:rsid w:val="00B92F9F"/>
    <w:rsid w:val="00B935C1"/>
    <w:rsid w:val="00B93B25"/>
    <w:rsid w:val="00B93BC4"/>
    <w:rsid w:val="00B93F8E"/>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56E"/>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A7B75"/>
    <w:rsid w:val="00BB01A6"/>
    <w:rsid w:val="00BB09A6"/>
    <w:rsid w:val="00BB0A9D"/>
    <w:rsid w:val="00BB0CEF"/>
    <w:rsid w:val="00BB0D47"/>
    <w:rsid w:val="00BB12C7"/>
    <w:rsid w:val="00BB1535"/>
    <w:rsid w:val="00BB15A1"/>
    <w:rsid w:val="00BB15C1"/>
    <w:rsid w:val="00BB1709"/>
    <w:rsid w:val="00BB1F02"/>
    <w:rsid w:val="00BB21CF"/>
    <w:rsid w:val="00BB24F6"/>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1D3"/>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6CF"/>
    <w:rsid w:val="00BD36FF"/>
    <w:rsid w:val="00BD394C"/>
    <w:rsid w:val="00BD3B84"/>
    <w:rsid w:val="00BD3BD2"/>
    <w:rsid w:val="00BD3CDB"/>
    <w:rsid w:val="00BD3CDF"/>
    <w:rsid w:val="00BD4309"/>
    <w:rsid w:val="00BD4365"/>
    <w:rsid w:val="00BD43E6"/>
    <w:rsid w:val="00BD4EDC"/>
    <w:rsid w:val="00BD4F9D"/>
    <w:rsid w:val="00BD5590"/>
    <w:rsid w:val="00BD55CB"/>
    <w:rsid w:val="00BD5625"/>
    <w:rsid w:val="00BD5762"/>
    <w:rsid w:val="00BD6289"/>
    <w:rsid w:val="00BD6553"/>
    <w:rsid w:val="00BD65A5"/>
    <w:rsid w:val="00BD67E5"/>
    <w:rsid w:val="00BD6F70"/>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049"/>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2D26"/>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A79"/>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2E8"/>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007"/>
    <w:rsid w:val="00C2152A"/>
    <w:rsid w:val="00C215F4"/>
    <w:rsid w:val="00C21851"/>
    <w:rsid w:val="00C219F8"/>
    <w:rsid w:val="00C220EE"/>
    <w:rsid w:val="00C223AA"/>
    <w:rsid w:val="00C22716"/>
    <w:rsid w:val="00C22CBB"/>
    <w:rsid w:val="00C23086"/>
    <w:rsid w:val="00C2354A"/>
    <w:rsid w:val="00C2359B"/>
    <w:rsid w:val="00C235DE"/>
    <w:rsid w:val="00C236DF"/>
    <w:rsid w:val="00C237EA"/>
    <w:rsid w:val="00C23800"/>
    <w:rsid w:val="00C23819"/>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769"/>
    <w:rsid w:val="00C267CE"/>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4C0"/>
    <w:rsid w:val="00C357E9"/>
    <w:rsid w:val="00C359DB"/>
    <w:rsid w:val="00C35AE2"/>
    <w:rsid w:val="00C35C69"/>
    <w:rsid w:val="00C35F32"/>
    <w:rsid w:val="00C35F6B"/>
    <w:rsid w:val="00C361FE"/>
    <w:rsid w:val="00C362D0"/>
    <w:rsid w:val="00C364F6"/>
    <w:rsid w:val="00C36550"/>
    <w:rsid w:val="00C3657A"/>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1DED"/>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CC5"/>
    <w:rsid w:val="00C54DD1"/>
    <w:rsid w:val="00C55278"/>
    <w:rsid w:val="00C55579"/>
    <w:rsid w:val="00C55810"/>
    <w:rsid w:val="00C55939"/>
    <w:rsid w:val="00C55961"/>
    <w:rsid w:val="00C559A8"/>
    <w:rsid w:val="00C55A6A"/>
    <w:rsid w:val="00C55E99"/>
    <w:rsid w:val="00C560F0"/>
    <w:rsid w:val="00C5620F"/>
    <w:rsid w:val="00C563CC"/>
    <w:rsid w:val="00C569F8"/>
    <w:rsid w:val="00C56A41"/>
    <w:rsid w:val="00C56DD0"/>
    <w:rsid w:val="00C572A9"/>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67FEA"/>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06E"/>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4F3A"/>
    <w:rsid w:val="00C85756"/>
    <w:rsid w:val="00C85A36"/>
    <w:rsid w:val="00C8687D"/>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263"/>
    <w:rsid w:val="00CA061D"/>
    <w:rsid w:val="00CA085C"/>
    <w:rsid w:val="00CA18B3"/>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71"/>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6BAC"/>
    <w:rsid w:val="00CB7140"/>
    <w:rsid w:val="00CB71EF"/>
    <w:rsid w:val="00CB73E7"/>
    <w:rsid w:val="00CB7598"/>
    <w:rsid w:val="00CB776F"/>
    <w:rsid w:val="00CB7CD0"/>
    <w:rsid w:val="00CC0204"/>
    <w:rsid w:val="00CC1095"/>
    <w:rsid w:val="00CC10FB"/>
    <w:rsid w:val="00CC11F7"/>
    <w:rsid w:val="00CC12AC"/>
    <w:rsid w:val="00CC1783"/>
    <w:rsid w:val="00CC1990"/>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4F1"/>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2D75"/>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0B90"/>
    <w:rsid w:val="00CF11BE"/>
    <w:rsid w:val="00CF1325"/>
    <w:rsid w:val="00CF1680"/>
    <w:rsid w:val="00CF1B17"/>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3A0"/>
    <w:rsid w:val="00CF6404"/>
    <w:rsid w:val="00CF6D45"/>
    <w:rsid w:val="00CF6F4F"/>
    <w:rsid w:val="00CF70C1"/>
    <w:rsid w:val="00CF7776"/>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A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52"/>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18"/>
    <w:rsid w:val="00D5156B"/>
    <w:rsid w:val="00D5177A"/>
    <w:rsid w:val="00D51789"/>
    <w:rsid w:val="00D517BF"/>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C8D"/>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53"/>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57"/>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52D"/>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AD5"/>
    <w:rsid w:val="00DA7DD9"/>
    <w:rsid w:val="00DA7FA4"/>
    <w:rsid w:val="00DB0034"/>
    <w:rsid w:val="00DB0068"/>
    <w:rsid w:val="00DB02F8"/>
    <w:rsid w:val="00DB0727"/>
    <w:rsid w:val="00DB08F2"/>
    <w:rsid w:val="00DB0992"/>
    <w:rsid w:val="00DB12FF"/>
    <w:rsid w:val="00DB1386"/>
    <w:rsid w:val="00DB1408"/>
    <w:rsid w:val="00DB186F"/>
    <w:rsid w:val="00DB1C7D"/>
    <w:rsid w:val="00DB1CF8"/>
    <w:rsid w:val="00DB1E0D"/>
    <w:rsid w:val="00DB2000"/>
    <w:rsid w:val="00DB2041"/>
    <w:rsid w:val="00DB28C0"/>
    <w:rsid w:val="00DB2981"/>
    <w:rsid w:val="00DB3048"/>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61D"/>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C9F"/>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61F"/>
    <w:rsid w:val="00DF181D"/>
    <w:rsid w:val="00DF1855"/>
    <w:rsid w:val="00DF1C72"/>
    <w:rsid w:val="00DF1CB3"/>
    <w:rsid w:val="00DF1F8F"/>
    <w:rsid w:val="00DF2765"/>
    <w:rsid w:val="00DF2A27"/>
    <w:rsid w:val="00DF2A5D"/>
    <w:rsid w:val="00DF2DD8"/>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6E9"/>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062"/>
    <w:rsid w:val="00E201A5"/>
    <w:rsid w:val="00E2021B"/>
    <w:rsid w:val="00E2054D"/>
    <w:rsid w:val="00E20642"/>
    <w:rsid w:val="00E20A9B"/>
    <w:rsid w:val="00E20C89"/>
    <w:rsid w:val="00E20E1E"/>
    <w:rsid w:val="00E20F62"/>
    <w:rsid w:val="00E211A5"/>
    <w:rsid w:val="00E2206F"/>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6ECD"/>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3F4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D64"/>
    <w:rsid w:val="00E57E9D"/>
    <w:rsid w:val="00E57F99"/>
    <w:rsid w:val="00E60122"/>
    <w:rsid w:val="00E60647"/>
    <w:rsid w:val="00E606DB"/>
    <w:rsid w:val="00E608A0"/>
    <w:rsid w:val="00E60914"/>
    <w:rsid w:val="00E60A16"/>
    <w:rsid w:val="00E60A7A"/>
    <w:rsid w:val="00E60C80"/>
    <w:rsid w:val="00E60E5D"/>
    <w:rsid w:val="00E60F11"/>
    <w:rsid w:val="00E60F6E"/>
    <w:rsid w:val="00E611BA"/>
    <w:rsid w:val="00E6125B"/>
    <w:rsid w:val="00E612FD"/>
    <w:rsid w:val="00E61B2C"/>
    <w:rsid w:val="00E61CD3"/>
    <w:rsid w:val="00E6216E"/>
    <w:rsid w:val="00E62296"/>
    <w:rsid w:val="00E625AA"/>
    <w:rsid w:val="00E62902"/>
    <w:rsid w:val="00E62B4B"/>
    <w:rsid w:val="00E62C3E"/>
    <w:rsid w:val="00E62CA9"/>
    <w:rsid w:val="00E62EF4"/>
    <w:rsid w:val="00E6302F"/>
    <w:rsid w:val="00E6369F"/>
    <w:rsid w:val="00E63913"/>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0DEE"/>
    <w:rsid w:val="00E71B6D"/>
    <w:rsid w:val="00E71B70"/>
    <w:rsid w:val="00E71E94"/>
    <w:rsid w:val="00E725B3"/>
    <w:rsid w:val="00E7267C"/>
    <w:rsid w:val="00E7283D"/>
    <w:rsid w:val="00E72DF4"/>
    <w:rsid w:val="00E73287"/>
    <w:rsid w:val="00E73DB6"/>
    <w:rsid w:val="00E74012"/>
    <w:rsid w:val="00E74107"/>
    <w:rsid w:val="00E741F3"/>
    <w:rsid w:val="00E74283"/>
    <w:rsid w:val="00E74903"/>
    <w:rsid w:val="00E74A90"/>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8C6"/>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8779F"/>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53"/>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04"/>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75B"/>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BF1"/>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22B"/>
    <w:rsid w:val="00EB3488"/>
    <w:rsid w:val="00EB3BC7"/>
    <w:rsid w:val="00EB3BE2"/>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50"/>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4E57"/>
    <w:rsid w:val="00EC5034"/>
    <w:rsid w:val="00EC51E2"/>
    <w:rsid w:val="00EC5808"/>
    <w:rsid w:val="00EC5BEE"/>
    <w:rsid w:val="00EC5DDA"/>
    <w:rsid w:val="00EC60C2"/>
    <w:rsid w:val="00EC6226"/>
    <w:rsid w:val="00EC64D2"/>
    <w:rsid w:val="00EC6512"/>
    <w:rsid w:val="00EC6585"/>
    <w:rsid w:val="00EC7616"/>
    <w:rsid w:val="00EC78AC"/>
    <w:rsid w:val="00EC7E95"/>
    <w:rsid w:val="00ED02F8"/>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0F44"/>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5E28"/>
    <w:rsid w:val="00EE674F"/>
    <w:rsid w:val="00EE6B6E"/>
    <w:rsid w:val="00EE6E3F"/>
    <w:rsid w:val="00EE6EB8"/>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9C2"/>
    <w:rsid w:val="00EF0CD3"/>
    <w:rsid w:val="00EF0EED"/>
    <w:rsid w:val="00EF145B"/>
    <w:rsid w:val="00EF1585"/>
    <w:rsid w:val="00EF202D"/>
    <w:rsid w:val="00EF2A17"/>
    <w:rsid w:val="00EF2C31"/>
    <w:rsid w:val="00EF2D19"/>
    <w:rsid w:val="00EF2E48"/>
    <w:rsid w:val="00EF3667"/>
    <w:rsid w:val="00EF3739"/>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55D"/>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6C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19"/>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97D"/>
    <w:rsid w:val="00F26AF6"/>
    <w:rsid w:val="00F26B27"/>
    <w:rsid w:val="00F26BDC"/>
    <w:rsid w:val="00F279B2"/>
    <w:rsid w:val="00F27A24"/>
    <w:rsid w:val="00F27A41"/>
    <w:rsid w:val="00F27B2A"/>
    <w:rsid w:val="00F27D2B"/>
    <w:rsid w:val="00F30128"/>
    <w:rsid w:val="00F301EA"/>
    <w:rsid w:val="00F30282"/>
    <w:rsid w:val="00F30573"/>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3DD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074"/>
    <w:rsid w:val="00F40189"/>
    <w:rsid w:val="00F4065C"/>
    <w:rsid w:val="00F40780"/>
    <w:rsid w:val="00F408EA"/>
    <w:rsid w:val="00F409C8"/>
    <w:rsid w:val="00F40B78"/>
    <w:rsid w:val="00F40C58"/>
    <w:rsid w:val="00F40D1A"/>
    <w:rsid w:val="00F40E34"/>
    <w:rsid w:val="00F40F75"/>
    <w:rsid w:val="00F41AFB"/>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90A"/>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AB2"/>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807"/>
    <w:rsid w:val="00F71CB3"/>
    <w:rsid w:val="00F728E1"/>
    <w:rsid w:val="00F72D72"/>
    <w:rsid w:val="00F72D81"/>
    <w:rsid w:val="00F72FE6"/>
    <w:rsid w:val="00F73063"/>
    <w:rsid w:val="00F738BF"/>
    <w:rsid w:val="00F73B8B"/>
    <w:rsid w:val="00F73BFB"/>
    <w:rsid w:val="00F73D12"/>
    <w:rsid w:val="00F741E6"/>
    <w:rsid w:val="00F74449"/>
    <w:rsid w:val="00F746CF"/>
    <w:rsid w:val="00F74731"/>
    <w:rsid w:val="00F74872"/>
    <w:rsid w:val="00F748B9"/>
    <w:rsid w:val="00F74ACE"/>
    <w:rsid w:val="00F74F17"/>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75B"/>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A97"/>
    <w:rsid w:val="00F87C26"/>
    <w:rsid w:val="00F87FBF"/>
    <w:rsid w:val="00F90545"/>
    <w:rsid w:val="00F90716"/>
    <w:rsid w:val="00F9086F"/>
    <w:rsid w:val="00F90D5D"/>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0E9"/>
    <w:rsid w:val="00F95808"/>
    <w:rsid w:val="00F9592F"/>
    <w:rsid w:val="00F95C2A"/>
    <w:rsid w:val="00F962DC"/>
    <w:rsid w:val="00F96343"/>
    <w:rsid w:val="00F96623"/>
    <w:rsid w:val="00F96C8D"/>
    <w:rsid w:val="00F96CAA"/>
    <w:rsid w:val="00F96CC3"/>
    <w:rsid w:val="00F96F8F"/>
    <w:rsid w:val="00F97643"/>
    <w:rsid w:val="00F9774F"/>
    <w:rsid w:val="00F977DD"/>
    <w:rsid w:val="00F97817"/>
    <w:rsid w:val="00F97D3D"/>
    <w:rsid w:val="00F97DB1"/>
    <w:rsid w:val="00F97DEC"/>
    <w:rsid w:val="00F97E59"/>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9C"/>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27"/>
    <w:rsid w:val="00FC14EC"/>
    <w:rsid w:val="00FC156F"/>
    <w:rsid w:val="00FC1588"/>
    <w:rsid w:val="00FC15FD"/>
    <w:rsid w:val="00FC1D1B"/>
    <w:rsid w:val="00FC1D8C"/>
    <w:rsid w:val="00FC1EC5"/>
    <w:rsid w:val="00FC2226"/>
    <w:rsid w:val="00FC251E"/>
    <w:rsid w:val="00FC2D0E"/>
    <w:rsid w:val="00FC2D5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0C91"/>
    <w:rsid w:val="00FD120D"/>
    <w:rsid w:val="00FD1369"/>
    <w:rsid w:val="00FD143C"/>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260"/>
    <w:rsid w:val="00FE05C8"/>
    <w:rsid w:val="00FE09D4"/>
    <w:rsid w:val="00FE0BC5"/>
    <w:rsid w:val="00FE0E57"/>
    <w:rsid w:val="00FE109D"/>
    <w:rsid w:val="00FE10F8"/>
    <w:rsid w:val="00FE112C"/>
    <w:rsid w:val="00FE12D4"/>
    <w:rsid w:val="00FE14D0"/>
    <w:rsid w:val="00FE17F5"/>
    <w:rsid w:val="00FE1F79"/>
    <w:rsid w:val="00FE2083"/>
    <w:rsid w:val="00FE2304"/>
    <w:rsid w:val="00FE2905"/>
    <w:rsid w:val="00FE2B6B"/>
    <w:rsid w:val="00FE2C4B"/>
    <w:rsid w:val="00FE305E"/>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8DD"/>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724CB"/>
  <w15:docId w15:val="{779834DB-6220-44C7-9A44-A2717E5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848"/>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440CA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440CA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0CA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40CA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40CA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40CA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440CA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40CA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440CA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0CAD"/>
    <w:pPr>
      <w:spacing w:after="120"/>
      <w:jc w:val="both"/>
    </w:pPr>
    <w:rPr>
      <w:rFonts w:eastAsia="MS Mincho"/>
    </w:rPr>
  </w:style>
  <w:style w:type="paragraph" w:styleId="BalloonText">
    <w:name w:val="Balloon Text"/>
    <w:basedOn w:val="Normal"/>
    <w:link w:val="BalloonTextChar"/>
    <w:qFormat/>
    <w:rsid w:val="00440CAD"/>
    <w:rPr>
      <w:sz w:val="18"/>
      <w:szCs w:val="18"/>
    </w:rPr>
  </w:style>
  <w:style w:type="paragraph" w:styleId="BodyText2">
    <w:name w:val="Body Text 2"/>
    <w:basedOn w:val="Normal"/>
    <w:qFormat/>
    <w:rsid w:val="00440CAD"/>
    <w:pPr>
      <w:spacing w:after="120" w:line="480" w:lineRule="auto"/>
    </w:pPr>
  </w:style>
  <w:style w:type="paragraph" w:styleId="Caption">
    <w:name w:val="caption"/>
    <w:basedOn w:val="Normal"/>
    <w:next w:val="Normal"/>
    <w:link w:val="CaptionChar"/>
    <w:qFormat/>
    <w:rsid w:val="00440CAD"/>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440CA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440CAD"/>
  </w:style>
  <w:style w:type="paragraph" w:styleId="CommentSubject">
    <w:name w:val="annotation subject"/>
    <w:basedOn w:val="CommentText"/>
    <w:next w:val="CommentText"/>
    <w:semiHidden/>
    <w:qFormat/>
    <w:rsid w:val="00440CAD"/>
    <w:rPr>
      <w:b/>
      <w:bCs/>
    </w:rPr>
  </w:style>
  <w:style w:type="paragraph" w:styleId="DocumentMap">
    <w:name w:val="Document Map"/>
    <w:basedOn w:val="Normal"/>
    <w:link w:val="DocumentMapChar"/>
    <w:qFormat/>
    <w:rsid w:val="00440CAD"/>
    <w:pPr>
      <w:shd w:val="clear" w:color="auto" w:fill="000080"/>
    </w:pPr>
  </w:style>
  <w:style w:type="character" w:styleId="Emphasis">
    <w:name w:val="Emphasis"/>
    <w:uiPriority w:val="20"/>
    <w:qFormat/>
    <w:rsid w:val="00440CAD"/>
    <w:rPr>
      <w:i/>
      <w:iCs/>
    </w:rPr>
  </w:style>
  <w:style w:type="paragraph" w:styleId="Footer">
    <w:name w:val="footer"/>
    <w:basedOn w:val="Normal"/>
    <w:link w:val="FooterChar"/>
    <w:uiPriority w:val="99"/>
    <w:qFormat/>
    <w:rsid w:val="00440CAD"/>
    <w:pPr>
      <w:tabs>
        <w:tab w:val="center" w:pos="4153"/>
        <w:tab w:val="right" w:pos="8306"/>
      </w:tabs>
      <w:snapToGrid w:val="0"/>
    </w:pPr>
    <w:rPr>
      <w:sz w:val="18"/>
      <w:szCs w:val="18"/>
    </w:rPr>
  </w:style>
  <w:style w:type="paragraph" w:styleId="Header">
    <w:name w:val="header"/>
    <w:basedOn w:val="Normal"/>
    <w:link w:val="HeaderChar"/>
    <w:qFormat/>
    <w:rsid w:val="00440CAD"/>
    <w:pPr>
      <w:tabs>
        <w:tab w:val="center" w:pos="4536"/>
        <w:tab w:val="right" w:pos="9072"/>
      </w:tabs>
    </w:pPr>
    <w:rPr>
      <w:rFonts w:ascii="Arial" w:eastAsia="MS Mincho" w:hAnsi="Arial"/>
      <w:b/>
    </w:rPr>
  </w:style>
  <w:style w:type="character" w:styleId="Hyperlink">
    <w:name w:val="Hyperlink"/>
    <w:uiPriority w:val="99"/>
    <w:qFormat/>
    <w:rsid w:val="00440CAD"/>
    <w:rPr>
      <w:rFonts w:ascii="Arial" w:eastAsia="SimSun" w:hAnsi="Arial" w:cs="Arial"/>
      <w:color w:val="0000FF"/>
      <w:kern w:val="2"/>
      <w:u w:val="single"/>
      <w:lang w:val="en-US" w:eastAsia="zh-CN" w:bidi="ar-SA"/>
    </w:rPr>
  </w:style>
  <w:style w:type="paragraph" w:styleId="List">
    <w:name w:val="List"/>
    <w:basedOn w:val="Normal"/>
    <w:qFormat/>
    <w:rsid w:val="00440CAD"/>
    <w:pPr>
      <w:ind w:left="283" w:hanging="283"/>
    </w:pPr>
  </w:style>
  <w:style w:type="paragraph" w:styleId="List2">
    <w:name w:val="List 2"/>
    <w:basedOn w:val="List"/>
    <w:qFormat/>
    <w:rsid w:val="00440CAD"/>
    <w:pPr>
      <w:numPr>
        <w:numId w:val="2"/>
      </w:numPr>
      <w:spacing w:before="180"/>
    </w:pPr>
    <w:rPr>
      <w:rFonts w:ascii="Arial" w:hAnsi="Arial"/>
      <w:sz w:val="22"/>
      <w:szCs w:val="20"/>
    </w:rPr>
  </w:style>
  <w:style w:type="paragraph" w:styleId="List3">
    <w:name w:val="List 3"/>
    <w:basedOn w:val="Normal"/>
    <w:qFormat/>
    <w:rsid w:val="00440CAD"/>
    <w:pPr>
      <w:ind w:leftChars="400" w:left="100" w:hangingChars="200" w:hanging="200"/>
    </w:pPr>
  </w:style>
  <w:style w:type="paragraph" w:styleId="ListNumber3">
    <w:name w:val="List Number 3"/>
    <w:basedOn w:val="Normal"/>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440CAD"/>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440CAD"/>
    <w:pPr>
      <w:widowControl w:val="0"/>
      <w:ind w:firstLine="420"/>
      <w:jc w:val="both"/>
    </w:pPr>
    <w:rPr>
      <w:rFonts w:eastAsia="SimSun"/>
      <w:kern w:val="2"/>
      <w:sz w:val="21"/>
      <w:szCs w:val="21"/>
      <w:lang w:eastAsia="zh-CN"/>
    </w:rPr>
  </w:style>
  <w:style w:type="character" w:styleId="PageNumber">
    <w:name w:val="page number"/>
    <w:basedOn w:val="DefaultParagraphFont"/>
    <w:qFormat/>
    <w:rsid w:val="00440CA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40CAD"/>
    <w:rPr>
      <w:rFonts w:ascii="Calibri" w:eastAsia="SimSun" w:hAnsi="Calibri" w:cs="SimSun"/>
      <w:sz w:val="22"/>
      <w:szCs w:val="22"/>
      <w:lang w:eastAsia="zh-CN"/>
    </w:rPr>
  </w:style>
  <w:style w:type="character" w:styleId="Strong">
    <w:name w:val="Strong"/>
    <w:uiPriority w:val="22"/>
    <w:qFormat/>
    <w:rsid w:val="00440CAD"/>
    <w:rPr>
      <w:rFonts w:ascii="Arial" w:eastAsia="SimSun" w:hAnsi="Arial" w:cs="Arial"/>
      <w:b/>
      <w:bCs/>
      <w:color w:val="0000FF"/>
      <w:kern w:val="2"/>
      <w:lang w:val="en-US" w:eastAsia="zh-CN" w:bidi="ar-SA"/>
    </w:rPr>
  </w:style>
  <w:style w:type="table" w:styleId="TableGrid">
    <w:name w:val="Table Grid"/>
    <w:basedOn w:val="TableNormal"/>
    <w:uiPriority w:val="39"/>
    <w:qFormat/>
    <w:rsid w:val="00440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440CAD"/>
    <w:rPr>
      <w:rFonts w:ascii="Arial" w:eastAsia="SimSun" w:hAnsi="Arial" w:cs="Arial"/>
      <w:color w:val="0000FF"/>
      <w:kern w:val="2"/>
      <w:lang w:val="en-GB" w:eastAsia="en-US" w:bidi="ar-SA"/>
    </w:rPr>
  </w:style>
  <w:style w:type="paragraph" w:customStyle="1" w:styleId="B1">
    <w:name w:val="B1"/>
    <w:basedOn w:val="List"/>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CAD"/>
    <w:pPr>
      <w:ind w:left="1260" w:hanging="1260"/>
    </w:pPr>
    <w:rPr>
      <w:rFonts w:ascii="Arial" w:eastAsia="MS Mincho" w:hAnsi="Arial"/>
      <w:lang w:val="en-GB" w:eastAsia="en-GB"/>
    </w:rPr>
  </w:style>
  <w:style w:type="paragraph" w:customStyle="1" w:styleId="CharCharCharChar">
    <w:name w:val="Char Char Char 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SimSun"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SimSun"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SimSun"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Normal"/>
    <w:link w:val="NOChar"/>
    <w:qFormat/>
    <w:rsid w:val="00440CA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0CAD"/>
    <w:rPr>
      <w:rFonts w:ascii="Arial" w:eastAsia="SimSun"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CA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0CAD"/>
    <w:rPr>
      <w:rFonts w:ascii="Arial" w:eastAsia="SimSun"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Normal"/>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CA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40CA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40CA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CAD"/>
    <w:rPr>
      <w:rFonts w:ascii="Arial" w:eastAsia="SimSun" w:hAnsi="Arial" w:cs="Arial"/>
      <w:color w:val="0000FF"/>
      <w:kern w:val="2"/>
      <w:lang w:val="en-US" w:eastAsia="zh-CN" w:bidi="ar-SA"/>
    </w:rPr>
  </w:style>
  <w:style w:type="character" w:customStyle="1" w:styleId="Heading2Char">
    <w:name w:val="Heading 2 Char"/>
    <w:link w:val="Heading2"/>
    <w:qFormat/>
    <w:rsid w:val="00440CA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Normal"/>
    <w:link w:val="TALCar"/>
    <w:qFormat/>
    <w:rsid w:val="00440CAD"/>
    <w:pPr>
      <w:keepNext/>
      <w:keepLines/>
    </w:pPr>
    <w:rPr>
      <w:rFonts w:ascii="Arial" w:eastAsia="SimSun" w:hAnsi="Arial" w:cs="Arial"/>
      <w:color w:val="0000FF"/>
      <w:kern w:val="2"/>
      <w:sz w:val="18"/>
      <w:szCs w:val="20"/>
      <w:lang w:val="en-GB"/>
    </w:rPr>
  </w:style>
  <w:style w:type="paragraph" w:customStyle="1" w:styleId="TAN">
    <w:name w:val="TAN"/>
    <w:basedOn w:val="TAL"/>
    <w:qFormat/>
    <w:rsid w:val="00440CAD"/>
    <w:pPr>
      <w:ind w:left="851" w:hanging="851"/>
    </w:pPr>
  </w:style>
  <w:style w:type="paragraph" w:customStyle="1" w:styleId="LGTdoc">
    <w:name w:val="LGTdoc_본문"/>
    <w:basedOn w:val="Normal"/>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SimSun" w:hAnsi="SimSun" w:cs="SimSun"/>
      <w:sz w:val="24"/>
      <w:szCs w:val="24"/>
    </w:rPr>
  </w:style>
  <w:style w:type="paragraph" w:customStyle="1" w:styleId="maintext">
    <w:name w:val="main text"/>
    <w:basedOn w:val="Normal"/>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PlainTextChar">
    <w:name w:val="Plain Text Char"/>
    <w:link w:val="PlainText"/>
    <w:uiPriority w:val="99"/>
    <w:qFormat/>
    <w:rsid w:val="00440CA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0CAD"/>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440CAD"/>
    <w:rPr>
      <w:rFonts w:eastAsia="Times New Roman"/>
      <w:szCs w:val="24"/>
      <w:lang w:eastAsia="en-US"/>
    </w:rPr>
  </w:style>
  <w:style w:type="character" w:customStyle="1" w:styleId="HeaderChar">
    <w:name w:val="Header Char"/>
    <w:link w:val="Header"/>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Normal"/>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
    <w:name w:val="网格型1"/>
    <w:basedOn w:val="TableNormal"/>
    <w:qFormat/>
    <w:rsid w:val="00440CAD"/>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440CAD"/>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qFormat/>
    <w:rsid w:val="00440CA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0CAD"/>
    <w:pPr>
      <w:numPr>
        <w:ilvl w:val="2"/>
        <w:numId w:val="7"/>
      </w:numPr>
    </w:pPr>
  </w:style>
  <w:style w:type="character" w:customStyle="1" w:styleId="FooterChar">
    <w:name w:val="Footer Char"/>
    <w:basedOn w:val="DefaultParagraphFont"/>
    <w:link w:val="Footer"/>
    <w:uiPriority w:val="99"/>
    <w:qFormat/>
    <w:rsid w:val="00440CAD"/>
    <w:rPr>
      <w:rFonts w:eastAsia="Times New Roman"/>
      <w:sz w:val="18"/>
      <w:szCs w:val="18"/>
      <w:lang w:eastAsia="en-US"/>
    </w:rPr>
  </w:style>
  <w:style w:type="character" w:customStyle="1" w:styleId="xxapple-converted-space">
    <w:name w:val="x_xapple-converted-space"/>
    <w:basedOn w:val="DefaultParagraphFont"/>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Normal"/>
    <w:uiPriority w:val="34"/>
    <w:qFormat/>
    <w:rsid w:val="00440CAD"/>
    <w:pPr>
      <w:ind w:leftChars="400" w:left="840"/>
    </w:pPr>
  </w:style>
  <w:style w:type="paragraph" w:customStyle="1" w:styleId="ListParagraph2">
    <w:name w:val="List Paragraph2"/>
    <w:basedOn w:val="Normal"/>
    <w:uiPriority w:val="34"/>
    <w:qFormat/>
    <w:rsid w:val="00440CAD"/>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440CAD"/>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440CAD"/>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1"/>
    <w:uiPriority w:val="34"/>
    <w:qFormat/>
    <w:rsid w:val="00440CAD"/>
    <w:pPr>
      <w:spacing w:after="0" w:line="240" w:lineRule="auto"/>
      <w:ind w:leftChars="400" w:left="840"/>
    </w:pPr>
    <w:rPr>
      <w:rFonts w:eastAsia="MS Gothic"/>
      <w:sz w:val="24"/>
      <w:szCs w:val="20"/>
      <w:lang w:val="en-GB" w:eastAsia="ja-JP"/>
    </w:rPr>
  </w:style>
  <w:style w:type="character" w:customStyle="1" w:styleId="ListParagraphChar1">
    <w:name w:val="List Paragraph Char1"/>
    <w:aliases w:val="- Bullets Char,?? ?? Char,????? Char,???? Char,Lista1 Char,列出段落 Char,中等深浅网格 1 - 着色 21 Char,¥¡¡¡¡ì¬º¥¹¥È¶ÎÂä Char,ÁÐ³ö¶ÎÂä Char,¥ê¥¹¥È¶ÎÂä Char,列表段落1 Char,—ño’i—Ž Char,1st level - Bullet List Paragraph Char,Paragrafo elenco Char"/>
    <w:link w:val="ListParagraph"/>
    <w:uiPriority w:val="34"/>
    <w:qFormat/>
    <w:locked/>
    <w:rsid w:val="00440CAD"/>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0CAD"/>
    <w:rPr>
      <w:rFonts w:eastAsia="SimSun"/>
      <w:lang w:eastAsia="ja-JP"/>
    </w:rPr>
  </w:style>
  <w:style w:type="character" w:styleId="PlaceholderText">
    <w:name w:val="Placeholder Text"/>
    <w:basedOn w:val="DefaultParagraphFont"/>
    <w:uiPriority w:val="99"/>
    <w:unhideWhenUsed/>
    <w:qFormat/>
    <w:rsid w:val="00440CAD"/>
    <w:rPr>
      <w:color w:val="808080"/>
    </w:rPr>
  </w:style>
  <w:style w:type="paragraph" w:customStyle="1" w:styleId="EQ">
    <w:name w:val="EQ"/>
    <w:basedOn w:val="Normal"/>
    <w:next w:val="Normal"/>
    <w:qFormat/>
    <w:rsid w:val="00440CAD"/>
    <w:pPr>
      <w:keepLines/>
      <w:tabs>
        <w:tab w:val="center" w:pos="4536"/>
        <w:tab w:val="right" w:pos="9639"/>
      </w:tabs>
    </w:pPr>
  </w:style>
  <w:style w:type="character" w:customStyle="1" w:styleId="11">
    <w:name w:val="列表段落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Normal"/>
    <w:link w:val="0MaintextChar"/>
    <w:qFormat/>
    <w:rsid w:val="00440CAD"/>
    <w:pPr>
      <w:spacing w:after="0" w:line="240" w:lineRule="auto"/>
      <w:jc w:val="both"/>
    </w:pPr>
    <w:rPr>
      <w:rFonts w:eastAsia="SimSun"/>
      <w:szCs w:val="20"/>
      <w:lang w:val="en-GB"/>
    </w:rPr>
  </w:style>
  <w:style w:type="character" w:customStyle="1" w:styleId="DocumentMapChar">
    <w:name w:val="Document Map Char"/>
    <w:basedOn w:val="DefaultParagraphFont"/>
    <w:link w:val="DocumentMap"/>
    <w:qFormat/>
    <w:rsid w:val="00440CAD"/>
    <w:rPr>
      <w:rFonts w:eastAsia="Times New Roman"/>
      <w:szCs w:val="24"/>
      <w:shd w:val="clear" w:color="auto" w:fill="000080"/>
      <w:lang w:eastAsia="en-US"/>
    </w:rPr>
  </w:style>
  <w:style w:type="character" w:customStyle="1" w:styleId="BalloonTextChar">
    <w:name w:val="Balloon Text Char"/>
    <w:basedOn w:val="DefaultParagraphFont"/>
    <w:link w:val="BalloonText"/>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 w:type="paragraph" w:styleId="Revision">
    <w:name w:val="Revision"/>
    <w:hidden/>
    <w:uiPriority w:val="99"/>
    <w:unhideWhenUsed/>
    <w:rsid w:val="00056AAB"/>
    <w:rPr>
      <w:rFonts w:eastAsia="Times New Roman"/>
      <w:szCs w:val="24"/>
      <w:lang w:eastAsia="en-US"/>
    </w:rPr>
  </w:style>
  <w:style w:type="paragraph" w:customStyle="1" w:styleId="Default">
    <w:name w:val="Default"/>
    <w:rsid w:val="00FC2D5E"/>
    <w:pPr>
      <w:widowControl w:val="0"/>
      <w:autoSpaceDE w:val="0"/>
      <w:autoSpaceDN w:val="0"/>
      <w:adjustRightInd w:val="0"/>
    </w:pPr>
    <w:rPr>
      <w:rFonts w:ascii="Arial" w:hAnsi="Arial" w:cs="Arial"/>
      <w:color w:val="000000"/>
      <w:sz w:val="24"/>
      <w:szCs w:val="24"/>
    </w:rPr>
  </w:style>
  <w:style w:type="table" w:customStyle="1" w:styleId="TableGrid50">
    <w:name w:val="TableGrid50"/>
    <w:basedOn w:val="TableNormal"/>
    <w:next w:val="TableGrid"/>
    <w:qFormat/>
    <w:rsid w:val="004F17C7"/>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79530">
      <w:bodyDiv w:val="1"/>
      <w:marLeft w:val="0"/>
      <w:marRight w:val="0"/>
      <w:marTop w:val="0"/>
      <w:marBottom w:val="0"/>
      <w:divBdr>
        <w:top w:val="none" w:sz="0" w:space="0" w:color="auto"/>
        <w:left w:val="none" w:sz="0" w:space="0" w:color="auto"/>
        <w:bottom w:val="none" w:sz="0" w:space="0" w:color="auto"/>
        <w:right w:val="none" w:sz="0" w:space="0" w:color="auto"/>
      </w:divBdr>
      <w:divsChild>
        <w:div w:id="1350906266">
          <w:marLeft w:val="1080"/>
          <w:marRight w:val="0"/>
          <w:marTop w:val="100"/>
          <w:marBottom w:val="0"/>
          <w:divBdr>
            <w:top w:val="none" w:sz="0" w:space="0" w:color="auto"/>
            <w:left w:val="none" w:sz="0" w:space="0" w:color="auto"/>
            <w:bottom w:val="none" w:sz="0" w:space="0" w:color="auto"/>
            <w:right w:val="none" w:sz="0" w:space="0" w:color="auto"/>
          </w:divBdr>
        </w:div>
      </w:divsChild>
    </w:div>
    <w:div w:id="60565658">
      <w:bodyDiv w:val="1"/>
      <w:marLeft w:val="0"/>
      <w:marRight w:val="0"/>
      <w:marTop w:val="0"/>
      <w:marBottom w:val="0"/>
      <w:divBdr>
        <w:top w:val="none" w:sz="0" w:space="0" w:color="auto"/>
        <w:left w:val="none" w:sz="0" w:space="0" w:color="auto"/>
        <w:bottom w:val="none" w:sz="0" w:space="0" w:color="auto"/>
        <w:right w:val="none" w:sz="0" w:space="0" w:color="auto"/>
      </w:divBdr>
    </w:div>
    <w:div w:id="986590264">
      <w:bodyDiv w:val="1"/>
      <w:marLeft w:val="0"/>
      <w:marRight w:val="0"/>
      <w:marTop w:val="0"/>
      <w:marBottom w:val="0"/>
      <w:divBdr>
        <w:top w:val="none" w:sz="0" w:space="0" w:color="auto"/>
        <w:left w:val="none" w:sz="0" w:space="0" w:color="auto"/>
        <w:bottom w:val="none" w:sz="0" w:space="0" w:color="auto"/>
        <w:right w:val="none" w:sz="0" w:space="0" w:color="auto"/>
      </w:divBdr>
      <w:divsChild>
        <w:div w:id="981957095">
          <w:marLeft w:val="360"/>
          <w:marRight w:val="0"/>
          <w:marTop w:val="200"/>
          <w:marBottom w:val="0"/>
          <w:divBdr>
            <w:top w:val="none" w:sz="0" w:space="0" w:color="auto"/>
            <w:left w:val="none" w:sz="0" w:space="0" w:color="auto"/>
            <w:bottom w:val="none" w:sz="0" w:space="0" w:color="auto"/>
            <w:right w:val="none" w:sz="0" w:space="0" w:color="auto"/>
          </w:divBdr>
        </w:div>
        <w:div w:id="195240804">
          <w:marLeft w:val="360"/>
          <w:marRight w:val="0"/>
          <w:marTop w:val="200"/>
          <w:marBottom w:val="0"/>
          <w:divBdr>
            <w:top w:val="none" w:sz="0" w:space="0" w:color="auto"/>
            <w:left w:val="none" w:sz="0" w:space="0" w:color="auto"/>
            <w:bottom w:val="none" w:sz="0" w:space="0" w:color="auto"/>
            <w:right w:val="none" w:sz="0" w:space="0" w:color="auto"/>
          </w:divBdr>
        </w:div>
      </w:divsChild>
    </w:div>
    <w:div w:id="1202324120">
      <w:bodyDiv w:val="1"/>
      <w:marLeft w:val="0"/>
      <w:marRight w:val="0"/>
      <w:marTop w:val="0"/>
      <w:marBottom w:val="0"/>
      <w:divBdr>
        <w:top w:val="none" w:sz="0" w:space="0" w:color="auto"/>
        <w:left w:val="none" w:sz="0" w:space="0" w:color="auto"/>
        <w:bottom w:val="none" w:sz="0" w:space="0" w:color="auto"/>
        <w:right w:val="none" w:sz="0" w:space="0" w:color="auto"/>
      </w:divBdr>
    </w:div>
    <w:div w:id="1242325893">
      <w:bodyDiv w:val="1"/>
      <w:marLeft w:val="0"/>
      <w:marRight w:val="0"/>
      <w:marTop w:val="0"/>
      <w:marBottom w:val="0"/>
      <w:divBdr>
        <w:top w:val="none" w:sz="0" w:space="0" w:color="auto"/>
        <w:left w:val="none" w:sz="0" w:space="0" w:color="auto"/>
        <w:bottom w:val="none" w:sz="0" w:space="0" w:color="auto"/>
        <w:right w:val="none" w:sz="0" w:space="0" w:color="auto"/>
      </w:divBdr>
    </w:div>
    <w:div w:id="1597666976">
      <w:bodyDiv w:val="1"/>
      <w:marLeft w:val="0"/>
      <w:marRight w:val="0"/>
      <w:marTop w:val="0"/>
      <w:marBottom w:val="0"/>
      <w:divBdr>
        <w:top w:val="none" w:sz="0" w:space="0" w:color="auto"/>
        <w:left w:val="none" w:sz="0" w:space="0" w:color="auto"/>
        <w:bottom w:val="none" w:sz="0" w:space="0" w:color="auto"/>
        <w:right w:val="none" w:sz="0" w:space="0" w:color="auto"/>
      </w:divBdr>
      <w:divsChild>
        <w:div w:id="1728257213">
          <w:marLeft w:val="1080"/>
          <w:marRight w:val="0"/>
          <w:marTop w:val="100"/>
          <w:marBottom w:val="0"/>
          <w:divBdr>
            <w:top w:val="none" w:sz="0" w:space="0" w:color="auto"/>
            <w:left w:val="none" w:sz="0" w:space="0" w:color="auto"/>
            <w:bottom w:val="none" w:sz="0" w:space="0" w:color="auto"/>
            <w:right w:val="none" w:sz="0" w:space="0" w:color="auto"/>
          </w:divBdr>
        </w:div>
        <w:div w:id="1388646670">
          <w:marLeft w:val="1080"/>
          <w:marRight w:val="0"/>
          <w:marTop w:val="100"/>
          <w:marBottom w:val="0"/>
          <w:divBdr>
            <w:top w:val="none" w:sz="0" w:space="0" w:color="auto"/>
            <w:left w:val="none" w:sz="0" w:space="0" w:color="auto"/>
            <w:bottom w:val="none" w:sz="0" w:space="0" w:color="auto"/>
            <w:right w:val="none" w:sz="0" w:space="0" w:color="auto"/>
          </w:divBdr>
        </w:div>
      </w:divsChild>
    </w:div>
    <w:div w:id="1793477801">
      <w:bodyDiv w:val="1"/>
      <w:marLeft w:val="0"/>
      <w:marRight w:val="0"/>
      <w:marTop w:val="0"/>
      <w:marBottom w:val="0"/>
      <w:divBdr>
        <w:top w:val="none" w:sz="0" w:space="0" w:color="auto"/>
        <w:left w:val="none" w:sz="0" w:space="0" w:color="auto"/>
        <w:bottom w:val="none" w:sz="0" w:space="0" w:color="auto"/>
        <w:right w:val="none" w:sz="0" w:space="0" w:color="auto"/>
      </w:divBdr>
    </w:div>
    <w:div w:id="2017994762">
      <w:bodyDiv w:val="1"/>
      <w:marLeft w:val="0"/>
      <w:marRight w:val="0"/>
      <w:marTop w:val="0"/>
      <w:marBottom w:val="0"/>
      <w:divBdr>
        <w:top w:val="none" w:sz="0" w:space="0" w:color="auto"/>
        <w:left w:val="none" w:sz="0" w:space="0" w:color="auto"/>
        <w:bottom w:val="none" w:sz="0" w:space="0" w:color="auto"/>
        <w:right w:val="none" w:sz="0" w:space="0" w:color="auto"/>
      </w:divBdr>
      <w:divsChild>
        <w:div w:id="1825778304">
          <w:marLeft w:val="0"/>
          <w:marRight w:val="0"/>
          <w:marTop w:val="0"/>
          <w:marBottom w:val="240"/>
          <w:divBdr>
            <w:top w:val="none" w:sz="0" w:space="0" w:color="auto"/>
            <w:left w:val="none" w:sz="0" w:space="0" w:color="auto"/>
            <w:bottom w:val="none" w:sz="0" w:space="0" w:color="auto"/>
            <w:right w:val="none" w:sz="0" w:space="0" w:color="auto"/>
          </w:divBdr>
        </w:div>
        <w:div w:id="353386223">
          <w:marLeft w:val="0"/>
          <w:marRight w:val="0"/>
          <w:marTop w:val="0"/>
          <w:marBottom w:val="240"/>
          <w:divBdr>
            <w:top w:val="none" w:sz="0" w:space="0" w:color="auto"/>
            <w:left w:val="none" w:sz="0" w:space="0" w:color="auto"/>
            <w:bottom w:val="none" w:sz="0" w:space="0" w:color="auto"/>
            <w:right w:val="none" w:sz="0" w:space="0" w:color="auto"/>
          </w:divBdr>
        </w:div>
        <w:div w:id="1592813446">
          <w:marLeft w:val="0"/>
          <w:marRight w:val="0"/>
          <w:marTop w:val="0"/>
          <w:marBottom w:val="240"/>
          <w:divBdr>
            <w:top w:val="none" w:sz="0" w:space="0" w:color="auto"/>
            <w:left w:val="none" w:sz="0" w:space="0" w:color="auto"/>
            <w:bottom w:val="none" w:sz="0" w:space="0" w:color="auto"/>
            <w:right w:val="none" w:sz="0" w:space="0" w:color="auto"/>
          </w:divBdr>
        </w:div>
        <w:div w:id="1177497129">
          <w:marLeft w:val="0"/>
          <w:marRight w:val="0"/>
          <w:marTop w:val="0"/>
          <w:marBottom w:val="0"/>
          <w:divBdr>
            <w:top w:val="none" w:sz="0" w:space="0" w:color="auto"/>
            <w:left w:val="none" w:sz="0" w:space="0" w:color="auto"/>
            <w:bottom w:val="none" w:sz="0" w:space="0" w:color="auto"/>
            <w:right w:val="none" w:sz="0" w:space="0" w:color="auto"/>
          </w:divBdr>
        </w:div>
        <w:div w:id="1978027115">
          <w:marLeft w:val="0"/>
          <w:marRight w:val="0"/>
          <w:marTop w:val="0"/>
          <w:marBottom w:val="0"/>
          <w:divBdr>
            <w:top w:val="none" w:sz="0" w:space="0" w:color="auto"/>
            <w:left w:val="none" w:sz="0" w:space="0" w:color="auto"/>
            <w:bottom w:val="none" w:sz="0" w:space="0" w:color="auto"/>
            <w:right w:val="none" w:sz="0" w:space="0" w:color="auto"/>
          </w:divBdr>
        </w:div>
        <w:div w:id="1406223015">
          <w:marLeft w:val="0"/>
          <w:marRight w:val="0"/>
          <w:marTop w:val="0"/>
          <w:marBottom w:val="0"/>
          <w:divBdr>
            <w:top w:val="none" w:sz="0" w:space="0" w:color="auto"/>
            <w:left w:val="none" w:sz="0" w:space="0" w:color="auto"/>
            <w:bottom w:val="none" w:sz="0" w:space="0" w:color="auto"/>
            <w:right w:val="none" w:sz="0" w:space="0" w:color="auto"/>
          </w:divBdr>
        </w:div>
        <w:div w:id="798840975">
          <w:marLeft w:val="0"/>
          <w:marRight w:val="0"/>
          <w:marTop w:val="0"/>
          <w:marBottom w:val="0"/>
          <w:divBdr>
            <w:top w:val="none" w:sz="0" w:space="0" w:color="auto"/>
            <w:left w:val="none" w:sz="0" w:space="0" w:color="auto"/>
            <w:bottom w:val="none" w:sz="0" w:space="0" w:color="auto"/>
            <w:right w:val="none" w:sz="0" w:space="0" w:color="auto"/>
          </w:divBdr>
        </w:div>
      </w:divsChild>
    </w:div>
    <w:div w:id="2076127581">
      <w:bodyDiv w:val="1"/>
      <w:marLeft w:val="0"/>
      <w:marRight w:val="0"/>
      <w:marTop w:val="0"/>
      <w:marBottom w:val="0"/>
      <w:divBdr>
        <w:top w:val="none" w:sz="0" w:space="0" w:color="auto"/>
        <w:left w:val="none" w:sz="0" w:space="0" w:color="auto"/>
        <w:bottom w:val="none" w:sz="0" w:space="0" w:color="auto"/>
        <w:right w:val="none" w:sz="0" w:space="0" w:color="auto"/>
      </w:divBdr>
      <w:divsChild>
        <w:div w:id="489096662">
          <w:marLeft w:val="1397"/>
          <w:marRight w:val="0"/>
          <w:marTop w:val="0"/>
          <w:marBottom w:val="180"/>
          <w:divBdr>
            <w:top w:val="none" w:sz="0" w:space="0" w:color="auto"/>
            <w:left w:val="none" w:sz="0" w:space="0" w:color="auto"/>
            <w:bottom w:val="none" w:sz="0" w:space="0" w:color="auto"/>
            <w:right w:val="none" w:sz="0" w:space="0" w:color="auto"/>
          </w:divBdr>
        </w:div>
        <w:div w:id="301623106">
          <w:marLeft w:val="1397"/>
          <w:marRight w:val="0"/>
          <w:marTop w:val="0"/>
          <w:marBottom w:val="1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84DDE8-6EF7-40F4-8381-CBBE58C84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3</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Kevin Lin</cp:lastModifiedBy>
  <cp:revision>43</cp:revision>
  <cp:lastPrinted>2007-08-20T14:45:00Z</cp:lastPrinted>
  <dcterms:created xsi:type="dcterms:W3CDTF">2025-08-13T04:53:00Z</dcterms:created>
  <dcterms:modified xsi:type="dcterms:W3CDTF">2025-10-02T02:16:00Z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